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B69" w14:textId="77777777" w:rsidR="00201E24" w:rsidRPr="00F62A14" w:rsidRDefault="00000000">
      <w:pPr>
        <w:spacing w:before="2400"/>
        <w:jc w:val="center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44546A"/>
          <w:sz w:val="24"/>
          <w:szCs w:val="24"/>
          <w:lang w:val="en-GB"/>
        </w:rPr>
        <w:t>[ORGANIZATION NAME]</w:t>
      </w:r>
    </w:p>
    <w:p w14:paraId="15D36D59" w14:textId="77777777" w:rsidR="00201E24" w:rsidRPr="00F62A14" w:rsidRDefault="00000000">
      <w:pPr>
        <w:spacing w:before="400"/>
        <w:jc w:val="center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1F3864"/>
          <w:sz w:val="48"/>
          <w:szCs w:val="48"/>
          <w:lang w:val="en-GB"/>
        </w:rPr>
        <w:t>RISK MANAGEMENT PLAN</w:t>
      </w:r>
    </w:p>
    <w:p w14:paraId="6B16BDA1" w14:textId="77777777" w:rsidR="00201E24" w:rsidRPr="00F62A14" w:rsidRDefault="00000000">
      <w:pPr>
        <w:spacing w:before="200" w:after="800"/>
        <w:jc w:val="center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808080"/>
          <w:sz w:val="32"/>
          <w:szCs w:val="32"/>
          <w:lang w:val="en-GB"/>
        </w:rPr>
        <w:t>[Project Name / Title]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800"/>
      </w:tblGrid>
      <w:tr w:rsidR="00201E24" w14:paraId="1E254A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75C292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Manager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B64942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</w:tr>
      <w:tr w:rsidR="00201E24" w14:paraId="2DE0D5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9DB0CC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Prepared By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944326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 / Role]</w:t>
            </w:r>
          </w:p>
        </w:tc>
      </w:tr>
      <w:tr w:rsidR="00201E24" w14:paraId="3F5BAD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753BDC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62C3C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[DD / MM / YYYY]</w:t>
            </w:r>
          </w:p>
        </w:tc>
      </w:tr>
      <w:tr w:rsidR="00201E24" w14:paraId="68B71F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D06F0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6FFFDA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[1.0]</w:t>
            </w:r>
          </w:p>
        </w:tc>
      </w:tr>
    </w:tbl>
    <w:p w14:paraId="544B812B" w14:textId="77777777" w:rsidR="00201E24" w:rsidRPr="00F62A14" w:rsidRDefault="00000000">
      <w:pPr>
        <w:spacing w:before="400"/>
        <w:jc w:val="center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808080"/>
          <w:lang w:val="en-GB"/>
        </w:rPr>
        <w:t>Generic Risk Management Plan Template — applicable across industries and project types</w:t>
      </w:r>
    </w:p>
    <w:p w14:paraId="6FA720F7" w14:textId="77777777" w:rsidR="00201E24" w:rsidRPr="00F62A14" w:rsidRDefault="00000000">
      <w:pPr>
        <w:rPr>
          <w:lang w:val="en-GB"/>
        </w:rPr>
      </w:pPr>
      <w:r w:rsidRPr="00F62A14">
        <w:rPr>
          <w:lang w:val="en-GB"/>
        </w:rPr>
        <w:br w:type="page"/>
      </w:r>
    </w:p>
    <w:p w14:paraId="79A89578" w14:textId="77777777" w:rsidR="00201E24" w:rsidRPr="00F62A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1. Purpose &amp; Overview</w:t>
      </w:r>
    </w:p>
    <w:p w14:paraId="537B129B" w14:textId="77777777" w:rsidR="00201E24" w:rsidRPr="00F62A14" w:rsidRDefault="00000000">
      <w:pPr>
        <w:spacing w:after="12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The Risk Management Plan describes how risk management activities will be structured and performed for this project: how risks are identified, </w:t>
      </w:r>
      <w:proofErr w:type="spellStart"/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analyzed</w:t>
      </w:r>
      <w:proofErr w:type="spellEnd"/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, scored, responded to, and monitored. It defines the methodology used to populate and maintain the companion Risk Register (a separate spreadsheet), which is the working, living tracking tool used day-to-day.</w:t>
      </w:r>
    </w:p>
    <w:p w14:paraId="3385A172" w14:textId="77777777" w:rsidR="00201E24" w:rsidRPr="00F62A14" w:rsidRDefault="00000000">
      <w:pPr>
        <w:spacing w:after="20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808080"/>
          <w:lang w:val="en-GB"/>
        </w:rPr>
        <w:t>[Enter any project-specific notes on the overall risk approach]</w:t>
      </w:r>
    </w:p>
    <w:p w14:paraId="288F63CA" w14:textId="5256C9F7" w:rsidR="00201E24" w:rsidRPr="00F62A14" w:rsidRDefault="00201E24">
      <w:pPr>
        <w:rPr>
          <w:lang w:val="en-GB"/>
        </w:rPr>
      </w:pPr>
    </w:p>
    <w:p w14:paraId="1FF3F9E7" w14:textId="77777777" w:rsidR="00201E24" w:rsidRPr="00F62A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2. Roles &amp; Responsibilities</w:t>
      </w:r>
    </w:p>
    <w:p w14:paraId="6DC6CB43" w14:textId="77777777" w:rsidR="00201E24" w:rsidRPr="00F62A14" w:rsidRDefault="00000000">
      <w:pPr>
        <w:spacing w:after="12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who is accountable for risk management activities throughout the project.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200"/>
      </w:tblGrid>
      <w:tr w:rsidR="00201E24" w14:paraId="5DB040B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70B9F4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Role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9AC625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Responsibility</w:t>
            </w:r>
          </w:p>
        </w:tc>
      </w:tr>
      <w:tr w:rsidR="00201E24" w:rsidRPr="00F62A14" w14:paraId="3E1969B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AEE2E7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Project Sponsor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38385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[Approves risk thresholds, contingency reserve, and escalations beyond PM authority]</w:t>
            </w:r>
          </w:p>
        </w:tc>
      </w:tr>
      <w:tr w:rsidR="00201E24" w:rsidRPr="00F62A14" w14:paraId="7E03841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F9A0F7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Project Manager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A11DDD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[Owns the Risk Register, facilitates identification/analysis, tracks responses]</w:t>
            </w:r>
          </w:p>
        </w:tc>
      </w:tr>
      <w:tr w:rsidR="00201E24" w:rsidRPr="00F62A14" w14:paraId="7A72091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F0751F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Risk Owner(s)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CA1AC7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[Individual(s) accountable for monitoring and executing the response plan for assigned risks]</w:t>
            </w:r>
          </w:p>
        </w:tc>
      </w:tr>
      <w:tr w:rsidR="00201E24" w:rsidRPr="00F62A14" w14:paraId="3137392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3145E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Risk Review Board / Steering Committee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C1145E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[Reviews high-severity risks and approves major response strategies, if applicable]</w:t>
            </w:r>
          </w:p>
        </w:tc>
      </w:tr>
      <w:tr w:rsidR="00201E24" w:rsidRPr="00F62A14" w14:paraId="05F7858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899A9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Project Team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4BB1FA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[Identifies and reports new risks as they emerge]</w:t>
            </w:r>
          </w:p>
        </w:tc>
      </w:tr>
    </w:tbl>
    <w:p w14:paraId="03CA97B7" w14:textId="668EF094" w:rsidR="00201E24" w:rsidRPr="00F62A14" w:rsidRDefault="00201E24">
      <w:pPr>
        <w:rPr>
          <w:lang w:val="en-GB"/>
        </w:rPr>
      </w:pPr>
    </w:p>
    <w:p w14:paraId="0E2AEAC6" w14:textId="77777777" w:rsidR="00201E24" w:rsidRPr="00F62A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3. Risk Categories (Risk Breakdown Structure)</w:t>
      </w:r>
    </w:p>
    <w:p w14:paraId="1F7D769D" w14:textId="77777777" w:rsidR="00201E24" w:rsidRDefault="00000000">
      <w:pPr>
        <w:spacing w:after="120"/>
      </w:pPr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Group risks into categories to support identification and analysis. </w:t>
      </w:r>
      <w:r>
        <w:rPr>
          <w:rFonts w:ascii="Calibri" w:eastAsia="Calibri" w:hAnsi="Calibri" w:cs="Calibri"/>
          <w:i/>
          <w:iCs/>
          <w:color w:val="44546A"/>
          <w:sz w:val="18"/>
          <w:szCs w:val="18"/>
        </w:rPr>
        <w:t>A common Risk Breakdown Structure (RBS) includes: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400"/>
      </w:tblGrid>
      <w:tr w:rsidR="00201E24" w14:paraId="35CE0C0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C1FDB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Category</w:t>
            </w:r>
          </w:p>
        </w:tc>
        <w:tc>
          <w:tcPr>
            <w:tcW w:w="6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9EDE97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Examples</w:t>
            </w:r>
          </w:p>
        </w:tc>
      </w:tr>
      <w:tr w:rsidR="00201E24" w:rsidRPr="00F62A14" w14:paraId="292E771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AFC208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Technical</w:t>
            </w:r>
          </w:p>
        </w:tc>
        <w:tc>
          <w:tcPr>
            <w:tcW w:w="6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378CF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[Requirements, technology, complexity, quality, performance]</w:t>
            </w:r>
          </w:p>
        </w:tc>
      </w:tr>
      <w:tr w:rsidR="00201E24" w:rsidRPr="00F62A14" w14:paraId="099FAF2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C6C2C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External</w:t>
            </w:r>
          </w:p>
        </w:tc>
        <w:tc>
          <w:tcPr>
            <w:tcW w:w="6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EECF9D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[Suppliers/vendors, regulatory, market, weather, customers]</w:t>
            </w:r>
          </w:p>
        </w:tc>
      </w:tr>
      <w:tr w:rsidR="00201E24" w:rsidRPr="00F62A14" w14:paraId="43F428C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0F1AF9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Organizational</w:t>
            </w:r>
          </w:p>
        </w:tc>
        <w:tc>
          <w:tcPr>
            <w:tcW w:w="6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A97F4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[Resource availability, funding, prioritization conflicts, dependencies on other projects]</w:t>
            </w:r>
          </w:p>
        </w:tc>
      </w:tr>
      <w:tr w:rsidR="00201E24" w14:paraId="196FB15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D62E4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Project Management</w:t>
            </w:r>
          </w:p>
        </w:tc>
        <w:tc>
          <w:tcPr>
            <w:tcW w:w="6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577D53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[Estimating, planning, controlling, communication]</w:t>
            </w:r>
          </w:p>
        </w:tc>
      </w:tr>
    </w:tbl>
    <w:p w14:paraId="6CF34ECA" w14:textId="77777777" w:rsidR="00201E24" w:rsidRDefault="00000000">
      <w:r>
        <w:br w:type="page"/>
      </w:r>
    </w:p>
    <w:p w14:paraId="4D2282B5" w14:textId="77777777" w:rsidR="00201E24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4. Probability &amp; Impact Definitions</w:t>
      </w:r>
    </w:p>
    <w:p w14:paraId="3FFD462D" w14:textId="77777777" w:rsidR="00201E24" w:rsidRPr="00F62A14" w:rsidRDefault="00000000">
      <w:pPr>
        <w:spacing w:after="12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a common numeric scale (1–5) for Probability and Impact so that all risks are scored consistently, regardless of who identifies them.</w:t>
      </w:r>
    </w:p>
    <w:p w14:paraId="7279FFD1" w14:textId="77777777" w:rsidR="00201E24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Probability Scale: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1800"/>
        <w:gridCol w:w="6000"/>
      </w:tblGrid>
      <w:tr w:rsidR="00201E24" w14:paraId="474F936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57DC1A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Score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A3AFEE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Rating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A1192D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Definition</w:t>
            </w:r>
          </w:p>
        </w:tc>
      </w:tr>
      <w:tr w:rsidR="00201E24" w14:paraId="3CED9BF4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D70899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71AD2D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Very Low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0D57CA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[&lt;10% chance of occurring]</w:t>
            </w:r>
          </w:p>
        </w:tc>
      </w:tr>
      <w:tr w:rsidR="00201E24" w14:paraId="4A227C29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84A2A1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2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5FBCCD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Low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DAD4CD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[10–30% chance of occurring]</w:t>
            </w:r>
          </w:p>
        </w:tc>
      </w:tr>
      <w:tr w:rsidR="00201E24" w14:paraId="79C59A4D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0219DF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A745D8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Medium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2F5465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[30–50% chance of occurring]</w:t>
            </w:r>
          </w:p>
        </w:tc>
      </w:tr>
      <w:tr w:rsidR="00201E24" w14:paraId="6FFD16E7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BD86AB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E409FC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High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00DC5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[50–70% chance of occurring]</w:t>
            </w:r>
          </w:p>
        </w:tc>
      </w:tr>
      <w:tr w:rsidR="00201E24" w14:paraId="3BC31402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64A20A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5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A938DE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Very High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F77150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[&gt;70% chance of occurring]</w:t>
            </w:r>
          </w:p>
        </w:tc>
      </w:tr>
    </w:tbl>
    <w:p w14:paraId="45E353A3" w14:textId="77777777" w:rsidR="00201E24" w:rsidRDefault="00201E24">
      <w:pPr>
        <w:spacing w:before="200"/>
      </w:pPr>
    </w:p>
    <w:p w14:paraId="3D0C75EC" w14:textId="77777777" w:rsidR="00201E24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Impact Scale (by objective):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500"/>
        <w:gridCol w:w="1600"/>
        <w:gridCol w:w="1600"/>
        <w:gridCol w:w="1600"/>
        <w:gridCol w:w="1600"/>
      </w:tblGrid>
      <w:tr w:rsidR="00201E24" w14:paraId="4059737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14B32E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Score</w:t>
            </w:r>
          </w:p>
        </w:tc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2ABA64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Rating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3D3729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Scope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7A1FDF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Schedule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259125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Cost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3DF7D6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Quality</w:t>
            </w:r>
          </w:p>
        </w:tc>
      </w:tr>
      <w:tr w:rsidR="00201E24" w14:paraId="0208C58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B00C00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C93F6D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Very Low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33A3A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[Negligible]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2D7FD7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[Negligible]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8E1A7E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[Negligible]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B473E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[Negligible]</w:t>
            </w:r>
          </w:p>
        </w:tc>
      </w:tr>
      <w:tr w:rsidR="00201E24" w14:paraId="30C0DE3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F9C9F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856E9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Low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AAD646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[Minor areas]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EB2D05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[Minor slip]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2B00BF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[&lt;5% budget]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C85064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[Minor impact]</w:t>
            </w:r>
          </w:p>
        </w:tc>
      </w:tr>
      <w:tr w:rsidR="00201E24" w14:paraId="4EB9E1B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1A1F00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242B39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Medium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9B1D05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[Some areas]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B537A3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[Moderate slip]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24347D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[5–10% budget]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FE9C2A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[Some impact]</w:t>
            </w:r>
          </w:p>
        </w:tc>
      </w:tr>
      <w:tr w:rsidR="00201E24" w14:paraId="4A33D08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15A11E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D2E219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High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38CFFE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[Major areas]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90274D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[Significant slip]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40A19E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[10–20% budget]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8512EC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[Significant impact]</w:t>
            </w:r>
          </w:p>
        </w:tc>
      </w:tr>
      <w:tr w:rsidR="00201E24" w14:paraId="61B043D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D4DC36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10CA6D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Very High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328406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[Unacceptable]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FFBE81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[Unacceptable]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3C6363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[&gt;20% budget]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BD7EA4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[Unacceptable]</w:t>
            </w:r>
          </w:p>
        </w:tc>
      </w:tr>
    </w:tbl>
    <w:p w14:paraId="4226E539" w14:textId="065CDD42" w:rsidR="00201E24" w:rsidRDefault="00201E24"/>
    <w:p w14:paraId="693480F0" w14:textId="77777777" w:rsidR="00201E24" w:rsidRPr="00F62A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5. Probability &amp; Impact Matrix and Risk Scoring</w:t>
      </w:r>
    </w:p>
    <w:p w14:paraId="1E437119" w14:textId="77777777" w:rsidR="00201E24" w:rsidRPr="00F62A14" w:rsidRDefault="00000000">
      <w:pPr>
        <w:spacing w:after="12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Risk Score = Probability × Impact (1–25). Severity thresholds used in the Risk Register: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000"/>
        <w:gridCol w:w="4400"/>
      </w:tblGrid>
      <w:tr w:rsidR="00201E24" w14:paraId="4C2B585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5693DE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Risk Score Range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735F93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Severity</w:t>
            </w:r>
          </w:p>
        </w:tc>
        <w:tc>
          <w:tcPr>
            <w:tcW w:w="4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265F86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Typical Response Approach</w:t>
            </w:r>
          </w:p>
        </w:tc>
      </w:tr>
      <w:tr w:rsidR="00201E24" w:rsidRPr="00F62A14" w14:paraId="027DD34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E8F871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 – 6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8FE409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Low</w:t>
            </w:r>
          </w:p>
        </w:tc>
        <w:tc>
          <w:tcPr>
            <w:tcW w:w="4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2C1712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[Monitor; accept or apply low-cost mitigation]</w:t>
            </w:r>
          </w:p>
        </w:tc>
      </w:tr>
      <w:tr w:rsidR="00201E24" w:rsidRPr="00F62A14" w14:paraId="18E73D4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1FE892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7 – 14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29FA56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Medium</w:t>
            </w:r>
          </w:p>
        </w:tc>
        <w:tc>
          <w:tcPr>
            <w:tcW w:w="4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75A929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[Actively manage; assign owner and response plan]</w:t>
            </w:r>
          </w:p>
        </w:tc>
      </w:tr>
      <w:tr w:rsidR="00201E24" w:rsidRPr="00F62A14" w14:paraId="3B8DCAE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27574F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15 – 25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4D7592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High</w:t>
            </w:r>
          </w:p>
        </w:tc>
        <w:tc>
          <w:tcPr>
            <w:tcW w:w="4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A45642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[Escalate; requires sponsor/steering committee visibility and a documented response plan]</w:t>
            </w:r>
          </w:p>
        </w:tc>
      </w:tr>
    </w:tbl>
    <w:p w14:paraId="49AD470C" w14:textId="77777777" w:rsidR="00201E24" w:rsidRPr="00F62A14" w:rsidRDefault="00201E24">
      <w:pPr>
        <w:spacing w:before="200"/>
        <w:rPr>
          <w:lang w:val="en-GB"/>
        </w:rPr>
      </w:pPr>
    </w:p>
    <w:p w14:paraId="178B81D6" w14:textId="77777777" w:rsidR="00201E24" w:rsidRPr="00F62A14" w:rsidRDefault="00000000">
      <w:pPr>
        <w:spacing w:after="12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This scoring model is implemented directly in the Risk Register spreadsheet: Probability and Impact are entered per risk (1–5 each), and the Risk Score and Severity are calculated automatically.</w:t>
      </w:r>
    </w:p>
    <w:p w14:paraId="5E00A67D" w14:textId="77777777" w:rsidR="00201E24" w:rsidRPr="00F62A14" w:rsidRDefault="00000000">
      <w:pPr>
        <w:rPr>
          <w:lang w:val="en-GB"/>
        </w:rPr>
      </w:pPr>
      <w:r w:rsidRPr="00F62A14">
        <w:rPr>
          <w:lang w:val="en-GB"/>
        </w:rPr>
        <w:br w:type="page"/>
      </w:r>
    </w:p>
    <w:p w14:paraId="59FFE8A5" w14:textId="77777777" w:rsidR="00201E24" w:rsidRPr="00F62A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6. Risk Response Strategies</w:t>
      </w:r>
    </w:p>
    <w:p w14:paraId="498CD69C" w14:textId="77777777" w:rsidR="00201E24" w:rsidRPr="00F62A14" w:rsidRDefault="00000000">
      <w:pPr>
        <w:spacing w:after="12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Select a response strategy for each risk based on whether it is a threat or an opportunity.</w:t>
      </w:r>
    </w:p>
    <w:p w14:paraId="3B120241" w14:textId="77777777" w:rsidR="00201E24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Strategies for Threats: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800"/>
      </w:tblGrid>
      <w:tr w:rsidR="00201E24" w14:paraId="2C67288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ED3A73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Strategy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82883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Description</w:t>
            </w:r>
          </w:p>
        </w:tc>
      </w:tr>
      <w:tr w:rsidR="00201E24" w:rsidRPr="00F62A14" w14:paraId="67A424E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8A44C5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Avoid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7CF3DD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[Eliminate the threat or protect the project from its impact]</w:t>
            </w:r>
          </w:p>
        </w:tc>
      </w:tr>
      <w:tr w:rsidR="00201E24" w:rsidRPr="00F62A14" w14:paraId="32BDD04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286D90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Transfer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FFF744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[Shift ownership of the threat to a third party, e.g., insurance, contract]</w:t>
            </w:r>
          </w:p>
        </w:tc>
      </w:tr>
      <w:tr w:rsidR="00201E24" w:rsidRPr="00F62A14" w14:paraId="1FF5501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EB44D3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Mitigate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BC2C1D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[Reduce the probability and/or impact of the threat]</w:t>
            </w:r>
          </w:p>
        </w:tc>
      </w:tr>
      <w:tr w:rsidR="00201E24" w:rsidRPr="00F62A14" w14:paraId="75BD889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0E706D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Accept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BD8EB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[Acknowledge the risk; no proactive action unless it occurs]</w:t>
            </w:r>
          </w:p>
        </w:tc>
      </w:tr>
      <w:tr w:rsidR="00201E24" w:rsidRPr="00F62A14" w14:paraId="3B3857C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2EAF54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Escalate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08D74C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[Refer to a level outside the project's authority to manage]</w:t>
            </w:r>
          </w:p>
        </w:tc>
      </w:tr>
    </w:tbl>
    <w:p w14:paraId="7B8C3D9D" w14:textId="77777777" w:rsidR="00201E24" w:rsidRPr="00F62A14" w:rsidRDefault="00201E24">
      <w:pPr>
        <w:spacing w:before="200"/>
        <w:rPr>
          <w:lang w:val="en-GB"/>
        </w:rPr>
      </w:pPr>
    </w:p>
    <w:p w14:paraId="4E24A572" w14:textId="77777777" w:rsidR="00201E24" w:rsidRDefault="00000000">
      <w:pPr>
        <w:spacing w:after="40"/>
      </w:pPr>
      <w:r>
        <w:rPr>
          <w:rFonts w:ascii="Calibri" w:eastAsia="Calibri" w:hAnsi="Calibri" w:cs="Calibri"/>
          <w:b/>
          <w:bCs/>
          <w:color w:val="1F3864"/>
        </w:rPr>
        <w:t>Strategies for Opportunities: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6800"/>
      </w:tblGrid>
      <w:tr w:rsidR="00201E24" w14:paraId="3834A1A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EBF887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Strategy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AA4562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Description</w:t>
            </w:r>
          </w:p>
        </w:tc>
      </w:tr>
      <w:tr w:rsidR="00201E24" w:rsidRPr="00F62A14" w14:paraId="49E4052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29A662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Exploit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E0D1F9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[Ensure the opportunity is realized]</w:t>
            </w:r>
          </w:p>
        </w:tc>
      </w:tr>
      <w:tr w:rsidR="00201E24" w:rsidRPr="00F62A14" w14:paraId="1F553F0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A6EF94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Share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41DA01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[Allocate ownership to a third party better able to capture the opportunity]</w:t>
            </w:r>
          </w:p>
        </w:tc>
      </w:tr>
      <w:tr w:rsidR="00201E24" w:rsidRPr="00F62A14" w14:paraId="06E5694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5F5073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Enhance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9E1701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[Increase the probability and/or positive impact of the opportunity]</w:t>
            </w:r>
          </w:p>
        </w:tc>
      </w:tr>
      <w:tr w:rsidR="00201E24" w:rsidRPr="00F62A14" w14:paraId="1E15F3A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51353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Accept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C33005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[Take advantage if it occurs, but do not actively pursue it]</w:t>
            </w:r>
          </w:p>
        </w:tc>
      </w:tr>
      <w:tr w:rsidR="00201E24" w:rsidRPr="00F62A14" w14:paraId="2FFA904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3029B9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Escalate</w:t>
            </w:r>
          </w:p>
        </w:tc>
        <w:tc>
          <w:tcPr>
            <w:tcW w:w="6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BD8DEE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[Refer to a level outside the project's authority to manage]</w:t>
            </w:r>
          </w:p>
        </w:tc>
      </w:tr>
    </w:tbl>
    <w:p w14:paraId="79996F0A" w14:textId="77777777" w:rsidR="00201E24" w:rsidRPr="00F62A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7. Risk Register Structure (Companion Spreadsheet)</w:t>
      </w:r>
    </w:p>
    <w:p w14:paraId="0E45CC3F" w14:textId="77777777" w:rsidR="00201E24" w:rsidRDefault="00000000">
      <w:pPr>
        <w:spacing w:after="120"/>
      </w:pPr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 xml:space="preserve">The Risk Register is maintained as a separate, living spreadsheet. </w:t>
      </w:r>
      <w:r>
        <w:rPr>
          <w:rFonts w:ascii="Calibri" w:eastAsia="Calibri" w:hAnsi="Calibri" w:cs="Calibri"/>
          <w:i/>
          <w:iCs/>
          <w:color w:val="44546A"/>
          <w:sz w:val="18"/>
          <w:szCs w:val="18"/>
        </w:rPr>
        <w:t>It contains the following fields for each risk: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200"/>
      </w:tblGrid>
      <w:tr w:rsidR="00201E24" w14:paraId="44AE61D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B938DF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Field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C78E64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Purpose</w:t>
            </w:r>
          </w:p>
        </w:tc>
      </w:tr>
      <w:tr w:rsidR="00201E24" w14:paraId="5664B48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EBD123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Risk ID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C324BA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[Unique identifier]</w:t>
            </w:r>
          </w:p>
        </w:tc>
      </w:tr>
      <w:tr w:rsidR="00201E24" w:rsidRPr="00F62A14" w14:paraId="3932436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6EB1C0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Category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A6059D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[Per the Risk Breakdown Structure in Section 3]</w:t>
            </w:r>
          </w:p>
        </w:tc>
      </w:tr>
      <w:tr w:rsidR="00201E24" w14:paraId="4A80846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50D1C9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Risk Description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8CE02A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[Cause → Risk → Effect statement]</w:t>
            </w:r>
          </w:p>
        </w:tc>
      </w:tr>
      <w:tr w:rsidR="00201E24" w:rsidRPr="00F62A14" w14:paraId="74978B4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6502EB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Date Identified / Identified By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2DC97D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[Traceability of when and by whom the risk was raised]</w:t>
            </w:r>
          </w:p>
        </w:tc>
      </w:tr>
      <w:tr w:rsidR="00201E24" w14:paraId="1CCC561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C674C9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Probability / Impact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7B2F23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[1–5 scores per Section 4]</w:t>
            </w:r>
          </w:p>
        </w:tc>
      </w:tr>
      <w:tr w:rsidR="00201E24" w14:paraId="35D3627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106EE0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Risk Score / Severity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7A6723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[Calculated automatically per Section 5]</w:t>
            </w:r>
          </w:p>
        </w:tc>
      </w:tr>
      <w:tr w:rsidR="00201E24" w14:paraId="065D43C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74296C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Response Strategy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65D9B1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[Per Section 6]</w:t>
            </w:r>
          </w:p>
        </w:tc>
      </w:tr>
      <w:tr w:rsidR="00201E24" w:rsidRPr="00F62A14" w14:paraId="47507CD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FCFE88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Response / Mitigation Plan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BD82D1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[Specific actions to execute the strategy]</w:t>
            </w:r>
          </w:p>
        </w:tc>
      </w:tr>
      <w:tr w:rsidR="00201E24" w14:paraId="00E340E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D23A1D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Owner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0C6DF6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[Accountable individual]</w:t>
            </w:r>
          </w:p>
        </w:tc>
      </w:tr>
      <w:tr w:rsidR="00201E24" w:rsidRPr="00F62A14" w14:paraId="682656C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3E6D4F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Status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F445CB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[Open, In Progress, Closed, Occurred, Escalated]</w:t>
            </w:r>
          </w:p>
        </w:tc>
      </w:tr>
      <w:tr w:rsidR="00201E24" w:rsidRPr="00F62A14" w14:paraId="494FB01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DBB9CE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Trigger / Early Warning Sign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73DF71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[Indicator that the risk is about to occur]</w:t>
            </w:r>
          </w:p>
        </w:tc>
      </w:tr>
      <w:tr w:rsidR="00201E24" w:rsidRPr="00F62A14" w14:paraId="115A1BD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234B7C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Residual Risk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138175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[Remaining risk level after the response is applied]</w:t>
            </w:r>
          </w:p>
        </w:tc>
      </w:tr>
      <w:tr w:rsidR="00201E24" w:rsidRPr="00F62A14" w14:paraId="68A8B83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EA61F1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Last Updated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BC30CB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[Date of most recent review]</w:t>
            </w:r>
          </w:p>
        </w:tc>
      </w:tr>
    </w:tbl>
    <w:p w14:paraId="2BAFA8A4" w14:textId="3D42BA26" w:rsidR="00201E24" w:rsidRPr="00F62A14" w:rsidRDefault="00201E24">
      <w:pPr>
        <w:rPr>
          <w:lang w:val="en-GB"/>
        </w:rPr>
      </w:pPr>
    </w:p>
    <w:p w14:paraId="0CE557D3" w14:textId="77777777" w:rsidR="00201E24" w:rsidRPr="00F62A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8. Contingency &amp; Management Reserves</w:t>
      </w:r>
    </w:p>
    <w:p w14:paraId="5566EEA0" w14:textId="77777777" w:rsidR="00201E24" w:rsidRPr="00F62A14" w:rsidRDefault="00000000">
      <w:pPr>
        <w:spacing w:after="12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Describe how reserves are established and released in response to identified and unknown risks.</w:t>
      </w:r>
    </w:p>
    <w:p w14:paraId="68DD5A12" w14:textId="77777777" w:rsidR="00201E24" w:rsidRPr="00F62A14" w:rsidRDefault="00000000">
      <w:pPr>
        <w:spacing w:after="40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1F3864"/>
          <w:lang w:val="en-GB"/>
        </w:rPr>
        <w:t>Contingency Reserve (for identified/known risks):</w:t>
      </w:r>
    </w:p>
    <w:p w14:paraId="0ED55E9A" w14:textId="77777777" w:rsidR="00201E24" w:rsidRPr="00F62A14" w:rsidRDefault="00000000">
      <w:pPr>
        <w:spacing w:after="20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808080"/>
          <w:lang w:val="en-GB"/>
        </w:rPr>
        <w:t>[Amount / percentage, and the basis for the estimate]</w:t>
      </w:r>
    </w:p>
    <w:p w14:paraId="2A9AE94D" w14:textId="77777777" w:rsidR="00201E24" w:rsidRPr="00F62A14" w:rsidRDefault="00000000">
      <w:pPr>
        <w:spacing w:after="40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1F3864"/>
          <w:lang w:val="en-GB"/>
        </w:rPr>
        <w:t>Management Reserve (for unknown/unforeseen risks):</w:t>
      </w:r>
    </w:p>
    <w:p w14:paraId="13F50106" w14:textId="77777777" w:rsidR="00201E24" w:rsidRPr="00F62A14" w:rsidRDefault="00000000">
      <w:pPr>
        <w:spacing w:after="20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808080"/>
          <w:lang w:val="en-GB"/>
        </w:rPr>
        <w:t>[Amount / percentage, and who authorizes its use]</w:t>
      </w:r>
    </w:p>
    <w:p w14:paraId="3934F2AF" w14:textId="77777777" w:rsidR="00201E24" w:rsidRPr="00F62A14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F62A14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9. Risk Review &amp; Reporting Cadence</w:t>
      </w:r>
    </w:p>
    <w:p w14:paraId="3F4F038F" w14:textId="77777777" w:rsidR="00201E24" w:rsidRPr="00F62A14" w:rsidRDefault="00000000">
      <w:pPr>
        <w:spacing w:after="12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how often risks are reviewed, by whom, and how they are reported.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200"/>
        <w:gridCol w:w="4000"/>
      </w:tblGrid>
      <w:tr w:rsidR="00201E24" w14:paraId="098BD48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485293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Activity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94B222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Frequency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82AF4C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Participants</w:t>
            </w:r>
          </w:p>
        </w:tc>
      </w:tr>
      <w:tr w:rsidR="00201E24" w14:paraId="22252F8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63D677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Risk Register Review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277444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Weekly]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A410CC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[PM, Risk Owners]</w:t>
            </w:r>
          </w:p>
        </w:tc>
      </w:tr>
      <w:tr w:rsidR="00201E24" w14:paraId="6F6D5DD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9C806C" w14:textId="77777777" w:rsidR="00201E24" w:rsidRPr="00F62A14" w:rsidRDefault="00000000">
            <w:pPr>
              <w:rPr>
                <w:lang w:val="en-GB"/>
              </w:rPr>
            </w:pPr>
            <w:r w:rsidRPr="00F62A14"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  <w:lang w:val="en-GB"/>
              </w:rPr>
              <w:t>High-Severity Risk Escalation Review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F75BD2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Monthly]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A3DB0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[Sponsor, Steering Committee]</w:t>
            </w:r>
          </w:p>
        </w:tc>
      </w:tr>
      <w:tr w:rsidR="00201E24" w14:paraId="4A487DC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B58680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Risk Register Update / Refresh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F5B956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[e.g., Bi-weekly]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F41A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[PM]</w:t>
            </w:r>
          </w:p>
        </w:tc>
      </w:tr>
    </w:tbl>
    <w:p w14:paraId="5A0F4B69" w14:textId="43EC274F" w:rsidR="00201E24" w:rsidRDefault="00201E24"/>
    <w:p w14:paraId="17CCD37D" w14:textId="77777777" w:rsidR="00201E24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10. Escalation Thresholds</w:t>
      </w:r>
    </w:p>
    <w:p w14:paraId="27DA1BCF" w14:textId="77777777" w:rsidR="00201E24" w:rsidRPr="00F62A14" w:rsidRDefault="00000000">
      <w:pPr>
        <w:spacing w:after="12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44546A"/>
          <w:sz w:val="18"/>
          <w:szCs w:val="18"/>
          <w:lang w:val="en-GB"/>
        </w:rPr>
        <w:t>Define the conditions under which a risk must be escalated beyond the project team.</w:t>
      </w:r>
    </w:p>
    <w:p w14:paraId="75698CEB" w14:textId="77777777" w:rsidR="00201E24" w:rsidRPr="00F62A14" w:rsidRDefault="00000000">
      <w:pPr>
        <w:spacing w:after="200"/>
        <w:rPr>
          <w:lang w:val="en-GB"/>
        </w:rPr>
      </w:pPr>
      <w:r w:rsidRPr="00F62A14">
        <w:rPr>
          <w:rFonts w:ascii="Calibri" w:eastAsia="Calibri" w:hAnsi="Calibri" w:cs="Calibri"/>
          <w:i/>
          <w:iCs/>
          <w:color w:val="808080"/>
          <w:lang w:val="en-GB"/>
        </w:rPr>
        <w:t>[e.g., Any risk scoring 15 or above must be escalated to the Sponsor within 48 hours of identification]</w:t>
      </w:r>
    </w:p>
    <w:p w14:paraId="6D500077" w14:textId="77777777" w:rsidR="00201E24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11. Approval Signatures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800"/>
        <w:gridCol w:w="1600"/>
      </w:tblGrid>
      <w:tr w:rsidR="00201E24" w14:paraId="6E84518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2EC10E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 / Role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B0F83F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Signature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3071A3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</w:tr>
      <w:tr w:rsidR="00201E24" w14:paraId="0F91F59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37B327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[Sponsor]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E0D196" w14:textId="77777777" w:rsidR="00201E24" w:rsidRDefault="00201E24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D528FA" w14:textId="77777777" w:rsidR="00201E24" w:rsidRDefault="00201E24"/>
        </w:tc>
      </w:tr>
      <w:tr w:rsidR="00201E24" w14:paraId="44B9CC0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72B25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[Project Manager]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8F185C" w14:textId="77777777" w:rsidR="00201E24" w:rsidRDefault="00201E24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A66D3F" w14:textId="77777777" w:rsidR="00201E24" w:rsidRDefault="00201E24"/>
        </w:tc>
      </w:tr>
      <w:tr w:rsidR="00201E24" w14:paraId="1C6D36F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5D11C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[Key Stakeholder]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F676" w14:textId="77777777" w:rsidR="00201E24" w:rsidRDefault="00201E24"/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D2FE29" w14:textId="77777777" w:rsidR="00201E24" w:rsidRDefault="00201E24"/>
        </w:tc>
      </w:tr>
    </w:tbl>
    <w:p w14:paraId="24E1C9C4" w14:textId="77777777" w:rsidR="00201E24" w:rsidRDefault="00201E24"/>
    <w:p w14:paraId="0506349B" w14:textId="77777777" w:rsidR="00201E24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12. Version / Revision History</w:t>
      </w:r>
    </w:p>
    <w:tbl>
      <w:tblPr>
        <w:tblW w:w="7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2400"/>
        <w:gridCol w:w="2000"/>
      </w:tblGrid>
      <w:tr w:rsidR="00201E24" w14:paraId="6DD88AF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1CCDF6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6444A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469044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Author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19622F" w14:textId="77777777" w:rsidR="00201E24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Change Description</w:t>
            </w:r>
          </w:p>
        </w:tc>
      </w:tr>
      <w:tr w:rsidR="00201E24" w14:paraId="44A5AFC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873DC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1.0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618D13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[Date]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6DD6B0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[Name]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D1EE09" w14:textId="77777777" w:rsidR="00201E24" w:rsidRDefault="00000000">
            <w:r>
              <w:rPr>
                <w:rFonts w:ascii="Calibri" w:eastAsia="Calibri" w:hAnsi="Calibri" w:cs="Calibri"/>
                <w:i/>
                <w:iCs/>
                <w:color w:val="808080"/>
                <w:sz w:val="16"/>
                <w:szCs w:val="16"/>
              </w:rPr>
              <w:t>Initial draft</w:t>
            </w:r>
          </w:p>
        </w:tc>
      </w:tr>
    </w:tbl>
    <w:p w14:paraId="23553D56" w14:textId="77777777" w:rsidR="00561932" w:rsidRDefault="00561932"/>
    <w:sectPr w:rsidR="00561932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09D7A" w14:textId="77777777" w:rsidR="00561932" w:rsidRDefault="00561932">
      <w:r>
        <w:separator/>
      </w:r>
    </w:p>
  </w:endnote>
  <w:endnote w:type="continuationSeparator" w:id="0">
    <w:p w14:paraId="6EF383EB" w14:textId="77777777" w:rsidR="00561932" w:rsidRDefault="00561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BD491" w14:textId="77777777" w:rsidR="00201E24" w:rsidRDefault="00000000">
    <w:pPr>
      <w:spacing w:after="40"/>
      <w:jc w:val="center"/>
    </w:pPr>
    <w:hyperlink r:id="rId1" w:history="1">
      <w:r>
        <w:rPr>
          <w:rStyle w:val="Hyperlink"/>
          <w:rFonts w:ascii="Calibri" w:eastAsia="Calibri" w:hAnsi="Calibri" w:cs="Calibri"/>
          <w:color w:val="1F3864"/>
          <w:sz w:val="16"/>
          <w:szCs w:val="16"/>
        </w:rPr>
        <w:t>vitruvioconsultores.net</w:t>
      </w:r>
    </w:hyperlink>
  </w:p>
  <w:p w14:paraId="28B6A567" w14:textId="77777777" w:rsidR="00201E24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F62A14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  <w:r>
      <w:rPr>
        <w:rFonts w:ascii="Calibri" w:eastAsia="Calibri" w:hAnsi="Calibri" w:cs="Calibri"/>
        <w:color w:val="808080"/>
        <w:sz w:val="16"/>
        <w:szCs w:val="16"/>
      </w:rPr>
      <w:t xml:space="preserve"> of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F62A14">
      <w:rPr>
        <w:rFonts w:ascii="Calibri" w:eastAsia="Calibri" w:hAnsi="Calibri" w:cs="Calibri"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464F0" w14:textId="77777777" w:rsidR="00561932" w:rsidRDefault="00561932">
      <w:r>
        <w:separator/>
      </w:r>
    </w:p>
  </w:footnote>
  <w:footnote w:type="continuationSeparator" w:id="0">
    <w:p w14:paraId="7818302C" w14:textId="77777777" w:rsidR="00561932" w:rsidRDefault="00561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BC0B0" w14:textId="77777777" w:rsidR="00201E24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64F7390E" wp14:editId="7B54B8EE">
          <wp:extent cx="6477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0519C"/>
    <w:multiLevelType w:val="hybridMultilevel"/>
    <w:tmpl w:val="3A4835E2"/>
    <w:lvl w:ilvl="0" w:tplc="89621FB8">
      <w:start w:val="1"/>
      <w:numFmt w:val="bullet"/>
      <w:lvlText w:val="●"/>
      <w:lvlJc w:val="left"/>
      <w:pPr>
        <w:ind w:left="720" w:hanging="360"/>
      </w:pPr>
    </w:lvl>
    <w:lvl w:ilvl="1" w:tplc="49EAFCE4">
      <w:start w:val="1"/>
      <w:numFmt w:val="bullet"/>
      <w:lvlText w:val="○"/>
      <w:lvlJc w:val="left"/>
      <w:pPr>
        <w:ind w:left="1440" w:hanging="360"/>
      </w:pPr>
    </w:lvl>
    <w:lvl w:ilvl="2" w:tplc="59E8A942">
      <w:start w:val="1"/>
      <w:numFmt w:val="bullet"/>
      <w:lvlText w:val="■"/>
      <w:lvlJc w:val="left"/>
      <w:pPr>
        <w:ind w:left="2160" w:hanging="360"/>
      </w:pPr>
    </w:lvl>
    <w:lvl w:ilvl="3" w:tplc="C6A06384">
      <w:start w:val="1"/>
      <w:numFmt w:val="bullet"/>
      <w:lvlText w:val="●"/>
      <w:lvlJc w:val="left"/>
      <w:pPr>
        <w:ind w:left="2880" w:hanging="360"/>
      </w:pPr>
    </w:lvl>
    <w:lvl w:ilvl="4" w:tplc="2FAA0B1E">
      <w:start w:val="1"/>
      <w:numFmt w:val="bullet"/>
      <w:lvlText w:val="○"/>
      <w:lvlJc w:val="left"/>
      <w:pPr>
        <w:ind w:left="3600" w:hanging="360"/>
      </w:pPr>
    </w:lvl>
    <w:lvl w:ilvl="5" w:tplc="E95A9F4A">
      <w:start w:val="1"/>
      <w:numFmt w:val="bullet"/>
      <w:lvlText w:val="■"/>
      <w:lvlJc w:val="left"/>
      <w:pPr>
        <w:ind w:left="4320" w:hanging="360"/>
      </w:pPr>
    </w:lvl>
    <w:lvl w:ilvl="6" w:tplc="611C01B8">
      <w:start w:val="1"/>
      <w:numFmt w:val="bullet"/>
      <w:lvlText w:val="●"/>
      <w:lvlJc w:val="left"/>
      <w:pPr>
        <w:ind w:left="5040" w:hanging="360"/>
      </w:pPr>
    </w:lvl>
    <w:lvl w:ilvl="7" w:tplc="3CCCBC30">
      <w:start w:val="1"/>
      <w:numFmt w:val="bullet"/>
      <w:lvlText w:val="●"/>
      <w:lvlJc w:val="left"/>
      <w:pPr>
        <w:ind w:left="5760" w:hanging="360"/>
      </w:pPr>
    </w:lvl>
    <w:lvl w:ilvl="8" w:tplc="210871A4">
      <w:start w:val="1"/>
      <w:numFmt w:val="bullet"/>
      <w:lvlText w:val="●"/>
      <w:lvlJc w:val="left"/>
      <w:pPr>
        <w:ind w:left="6480" w:hanging="360"/>
      </w:pPr>
    </w:lvl>
  </w:abstractNum>
  <w:num w:numId="1" w16cid:durableId="2456539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E24"/>
    <w:rsid w:val="00057824"/>
    <w:rsid w:val="00201E24"/>
    <w:rsid w:val="00561932"/>
    <w:rsid w:val="00F6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94436"/>
  <w15:docId w15:val="{BB40623F-5EB1-40CD-A37B-128CAAE8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952</Words>
  <Characters>5242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Ricardo Palacio</cp:lastModifiedBy>
  <cp:revision>2</cp:revision>
  <dcterms:created xsi:type="dcterms:W3CDTF">2026-07-05T17:34:00Z</dcterms:created>
  <dcterms:modified xsi:type="dcterms:W3CDTF">2026-07-05T17:34:00Z</dcterms:modified>
</cp:coreProperties>
</file>