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010696" w14:textId="77777777" w:rsidR="00DC279E" w:rsidRPr="00FA2A39" w:rsidRDefault="00000000">
      <w:pPr>
        <w:spacing w:before="2400"/>
        <w:jc w:val="center"/>
        <w:rPr>
          <w:lang w:val="en-GB"/>
        </w:rPr>
      </w:pPr>
      <w:r w:rsidRPr="00FA2A39">
        <w:rPr>
          <w:rFonts w:ascii="Calibri" w:eastAsia="Calibri" w:hAnsi="Calibri" w:cs="Calibri"/>
          <w:b/>
          <w:bCs/>
          <w:color w:val="44546A"/>
          <w:sz w:val="24"/>
          <w:szCs w:val="24"/>
          <w:lang w:val="en-GB"/>
        </w:rPr>
        <w:t>[ORGANIZATION NAME]</w:t>
      </w:r>
    </w:p>
    <w:p w14:paraId="436697E9" w14:textId="77777777" w:rsidR="00DC279E" w:rsidRPr="00FA2A39" w:rsidRDefault="00000000">
      <w:pPr>
        <w:spacing w:before="400"/>
        <w:jc w:val="center"/>
        <w:rPr>
          <w:lang w:val="en-GB"/>
        </w:rPr>
      </w:pPr>
      <w:r w:rsidRPr="00FA2A39">
        <w:rPr>
          <w:rFonts w:ascii="Calibri" w:eastAsia="Calibri" w:hAnsi="Calibri" w:cs="Calibri"/>
          <w:b/>
          <w:bCs/>
          <w:color w:val="1F3864"/>
          <w:sz w:val="36"/>
          <w:szCs w:val="36"/>
          <w:lang w:val="en-GB"/>
        </w:rPr>
        <w:t>STAKEHOLDER ENGAGEMENT PLAN</w:t>
      </w:r>
    </w:p>
    <w:p w14:paraId="51DEA361" w14:textId="77777777" w:rsidR="00DC279E" w:rsidRPr="00FA2A39" w:rsidRDefault="00000000">
      <w:pPr>
        <w:spacing w:before="200" w:after="800"/>
        <w:jc w:val="center"/>
        <w:rPr>
          <w:lang w:val="en-GB"/>
        </w:rPr>
      </w:pPr>
      <w:r w:rsidRPr="00FA2A39">
        <w:rPr>
          <w:rFonts w:ascii="Calibri" w:eastAsia="Calibri" w:hAnsi="Calibri" w:cs="Calibri"/>
          <w:i/>
          <w:iCs/>
          <w:color w:val="808080"/>
          <w:sz w:val="32"/>
          <w:szCs w:val="32"/>
          <w:lang w:val="en-GB"/>
        </w:rPr>
        <w:t>[Project Name / Title]</w:t>
      </w:r>
    </w:p>
    <w:tbl>
      <w:tblPr>
        <w:tblW w:w="7200" w:type="dxa"/>
        <w:jc w:val="center"/>
        <w:tblBorders>
          <w:top w:val="single" w:sz="2" w:space="0" w:color="BFBFBF"/>
          <w:left w:val="single" w:sz="2" w:space="0" w:color="BFBFBF"/>
          <w:bottom w:val="single" w:sz="2" w:space="0" w:color="BFBFBF"/>
          <w:right w:val="single" w:sz="2" w:space="0" w:color="BFBFB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4800"/>
      </w:tblGrid>
      <w:tr w:rsidR="00DC279E" w14:paraId="4AD38391" w14:textId="77777777">
        <w:tblPrEx>
          <w:tblCellMar>
            <w:top w:w="0" w:type="dxa"/>
            <w:bottom w:w="0" w:type="dxa"/>
          </w:tblCellMar>
        </w:tblPrEx>
        <w:trPr>
          <w:jc w:val="center"/>
        </w:trPr>
        <w:tc>
          <w:tcPr>
            <w:tcW w:w="24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652EA2FE" w14:textId="77777777" w:rsidR="00DC279E" w:rsidRDefault="00000000">
            <w:r>
              <w:rPr>
                <w:rFonts w:ascii="Calibri" w:eastAsia="Calibri" w:hAnsi="Calibri" w:cs="Calibri"/>
                <w:b/>
                <w:bCs/>
                <w:color w:val="1F3864"/>
                <w:sz w:val="16"/>
                <w:szCs w:val="16"/>
              </w:rPr>
              <w:t>Project Manager</w:t>
            </w:r>
          </w:p>
        </w:tc>
        <w:tc>
          <w:tcPr>
            <w:tcW w:w="4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492FD38C" w14:textId="77777777" w:rsidR="00DC279E" w:rsidRDefault="00000000">
            <w:r>
              <w:rPr>
                <w:rFonts w:ascii="Calibri" w:eastAsia="Calibri" w:hAnsi="Calibri" w:cs="Calibri"/>
                <w:i/>
                <w:iCs/>
                <w:color w:val="808080"/>
                <w:sz w:val="16"/>
                <w:szCs w:val="16"/>
              </w:rPr>
              <w:t>[Name]</w:t>
            </w:r>
          </w:p>
        </w:tc>
      </w:tr>
      <w:tr w:rsidR="00DC279E" w14:paraId="37C86363" w14:textId="77777777">
        <w:tblPrEx>
          <w:tblCellMar>
            <w:top w:w="0" w:type="dxa"/>
            <w:bottom w:w="0" w:type="dxa"/>
          </w:tblCellMar>
        </w:tblPrEx>
        <w:trPr>
          <w:jc w:val="center"/>
        </w:trPr>
        <w:tc>
          <w:tcPr>
            <w:tcW w:w="24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2F6B261F" w14:textId="77777777" w:rsidR="00DC279E" w:rsidRDefault="00000000">
            <w:r>
              <w:rPr>
                <w:rFonts w:ascii="Calibri" w:eastAsia="Calibri" w:hAnsi="Calibri" w:cs="Calibri"/>
                <w:b/>
                <w:bCs/>
                <w:color w:val="1F3864"/>
                <w:sz w:val="16"/>
                <w:szCs w:val="16"/>
              </w:rPr>
              <w:t>Prepared By</w:t>
            </w:r>
          </w:p>
        </w:tc>
        <w:tc>
          <w:tcPr>
            <w:tcW w:w="4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3CA241F0" w14:textId="77777777" w:rsidR="00DC279E" w:rsidRDefault="00000000">
            <w:r>
              <w:rPr>
                <w:rFonts w:ascii="Calibri" w:eastAsia="Calibri" w:hAnsi="Calibri" w:cs="Calibri"/>
                <w:i/>
                <w:iCs/>
                <w:color w:val="808080"/>
                <w:sz w:val="16"/>
                <w:szCs w:val="16"/>
              </w:rPr>
              <w:t>[Name / Role]</w:t>
            </w:r>
          </w:p>
        </w:tc>
      </w:tr>
      <w:tr w:rsidR="00DC279E" w14:paraId="327D5CF2" w14:textId="77777777">
        <w:tblPrEx>
          <w:tblCellMar>
            <w:top w:w="0" w:type="dxa"/>
            <w:bottom w:w="0" w:type="dxa"/>
          </w:tblCellMar>
        </w:tblPrEx>
        <w:trPr>
          <w:jc w:val="center"/>
        </w:trPr>
        <w:tc>
          <w:tcPr>
            <w:tcW w:w="24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1D99A695" w14:textId="77777777" w:rsidR="00DC279E" w:rsidRDefault="00000000">
            <w:r>
              <w:rPr>
                <w:rFonts w:ascii="Calibri" w:eastAsia="Calibri" w:hAnsi="Calibri" w:cs="Calibri"/>
                <w:b/>
                <w:bCs/>
                <w:color w:val="1F3864"/>
                <w:sz w:val="16"/>
                <w:szCs w:val="16"/>
              </w:rPr>
              <w:t>Date</w:t>
            </w:r>
          </w:p>
        </w:tc>
        <w:tc>
          <w:tcPr>
            <w:tcW w:w="4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A985EE6" w14:textId="77777777" w:rsidR="00DC279E" w:rsidRDefault="00000000">
            <w:r>
              <w:rPr>
                <w:rFonts w:ascii="Calibri" w:eastAsia="Calibri" w:hAnsi="Calibri" w:cs="Calibri"/>
                <w:i/>
                <w:iCs/>
                <w:color w:val="808080"/>
                <w:sz w:val="16"/>
                <w:szCs w:val="16"/>
              </w:rPr>
              <w:t>[DD / MM / YYYY]</w:t>
            </w:r>
          </w:p>
        </w:tc>
      </w:tr>
      <w:tr w:rsidR="00DC279E" w14:paraId="6FEBE0FE" w14:textId="77777777">
        <w:tblPrEx>
          <w:tblCellMar>
            <w:top w:w="0" w:type="dxa"/>
            <w:bottom w:w="0" w:type="dxa"/>
          </w:tblCellMar>
        </w:tblPrEx>
        <w:trPr>
          <w:jc w:val="center"/>
        </w:trPr>
        <w:tc>
          <w:tcPr>
            <w:tcW w:w="24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0E637D05" w14:textId="77777777" w:rsidR="00DC279E" w:rsidRDefault="00000000">
            <w:r>
              <w:rPr>
                <w:rFonts w:ascii="Calibri" w:eastAsia="Calibri" w:hAnsi="Calibri" w:cs="Calibri"/>
                <w:b/>
                <w:bCs/>
                <w:color w:val="1F3864"/>
                <w:sz w:val="16"/>
                <w:szCs w:val="16"/>
              </w:rPr>
              <w:t>Version</w:t>
            </w:r>
          </w:p>
        </w:tc>
        <w:tc>
          <w:tcPr>
            <w:tcW w:w="4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19BFD8C6" w14:textId="77777777" w:rsidR="00DC279E" w:rsidRDefault="00000000">
            <w:r>
              <w:rPr>
                <w:rFonts w:ascii="Calibri" w:eastAsia="Calibri" w:hAnsi="Calibri" w:cs="Calibri"/>
                <w:i/>
                <w:iCs/>
                <w:color w:val="808080"/>
                <w:sz w:val="16"/>
                <w:szCs w:val="16"/>
              </w:rPr>
              <w:t>[1.0]</w:t>
            </w:r>
          </w:p>
        </w:tc>
      </w:tr>
    </w:tbl>
    <w:p w14:paraId="472371E6" w14:textId="77777777" w:rsidR="00DC279E" w:rsidRPr="00FA2A39" w:rsidRDefault="00000000">
      <w:pPr>
        <w:spacing w:before="400"/>
        <w:jc w:val="center"/>
        <w:rPr>
          <w:lang w:val="en-GB"/>
        </w:rPr>
      </w:pPr>
      <w:r w:rsidRPr="00FA2A39">
        <w:rPr>
          <w:rFonts w:ascii="Calibri" w:eastAsia="Calibri" w:hAnsi="Calibri" w:cs="Calibri"/>
          <w:i/>
          <w:iCs/>
          <w:color w:val="808080"/>
          <w:lang w:val="en-GB"/>
        </w:rPr>
        <w:t>Generic Stakeholder Engagement Plan Template — applicable across industries and project types</w:t>
      </w:r>
    </w:p>
    <w:p w14:paraId="35D567B0" w14:textId="77777777" w:rsidR="00DC279E" w:rsidRPr="00FA2A39" w:rsidRDefault="00000000">
      <w:pPr>
        <w:rPr>
          <w:lang w:val="en-GB"/>
        </w:rPr>
      </w:pPr>
      <w:r w:rsidRPr="00FA2A39">
        <w:rPr>
          <w:lang w:val="en-GB"/>
        </w:rPr>
        <w:br w:type="page"/>
      </w:r>
    </w:p>
    <w:p w14:paraId="56F78A53" w14:textId="77777777" w:rsidR="00DC279E" w:rsidRPr="00FA2A39" w:rsidRDefault="00000000">
      <w:pPr>
        <w:pBdr>
          <w:bottom w:val="single" w:sz="6" w:space="4" w:color="1F3864"/>
        </w:pBdr>
        <w:spacing w:before="360" w:after="120"/>
        <w:rPr>
          <w:lang w:val="en-GB"/>
        </w:rPr>
      </w:pPr>
      <w:r w:rsidRPr="00FA2A39">
        <w:rPr>
          <w:rFonts w:ascii="Calibri" w:eastAsia="Calibri" w:hAnsi="Calibri" w:cs="Calibri"/>
          <w:b/>
          <w:bCs/>
          <w:color w:val="1F3864"/>
          <w:sz w:val="26"/>
          <w:szCs w:val="26"/>
          <w:lang w:val="en-GB"/>
        </w:rPr>
        <w:lastRenderedPageBreak/>
        <w:t>1. Purpose &amp; Overview</w:t>
      </w:r>
    </w:p>
    <w:p w14:paraId="7182859D" w14:textId="77777777" w:rsidR="00DC279E" w:rsidRPr="00FA2A39" w:rsidRDefault="00000000">
      <w:pPr>
        <w:spacing w:after="120"/>
        <w:rPr>
          <w:lang w:val="en-GB"/>
        </w:rPr>
      </w:pPr>
      <w:r w:rsidRPr="00FA2A39">
        <w:rPr>
          <w:rFonts w:ascii="Calibri" w:eastAsia="Calibri" w:hAnsi="Calibri" w:cs="Calibri"/>
          <w:i/>
          <w:iCs/>
          <w:color w:val="44546A"/>
          <w:sz w:val="18"/>
          <w:szCs w:val="18"/>
          <w:lang w:val="en-GB"/>
        </w:rPr>
        <w:t>The Stakeholder Engagement Plan defines strategies to move stakeholders toward the level of engagement needed for project success. It builds on the Stakeholder Register (which identifies who stakeholders are) and works together with the companion Engagement Assessment Matrix (a separate spreadsheet), which tracks each stakeholder's Current versus Desired engagement level and the gap between them.</w:t>
      </w:r>
    </w:p>
    <w:p w14:paraId="374CD4B7" w14:textId="77777777" w:rsidR="00DC279E" w:rsidRPr="00FA2A39" w:rsidRDefault="00000000">
      <w:pPr>
        <w:spacing w:after="200"/>
        <w:rPr>
          <w:lang w:val="en-GB"/>
        </w:rPr>
      </w:pPr>
      <w:r w:rsidRPr="00FA2A39">
        <w:rPr>
          <w:rFonts w:ascii="Calibri" w:eastAsia="Calibri" w:hAnsi="Calibri" w:cs="Calibri"/>
          <w:i/>
          <w:iCs/>
          <w:color w:val="808080"/>
          <w:lang w:val="en-GB"/>
        </w:rPr>
        <w:t>[Enter any project-specific framing for why stakeholder engagement is a particular focus on this project]</w:t>
      </w:r>
    </w:p>
    <w:p w14:paraId="4464ECE8" w14:textId="77777777" w:rsidR="00DC279E" w:rsidRPr="00FA2A39" w:rsidRDefault="00000000">
      <w:pPr>
        <w:pBdr>
          <w:bottom w:val="single" w:sz="6" w:space="4" w:color="1F3864"/>
        </w:pBdr>
        <w:spacing w:before="360" w:after="120"/>
        <w:rPr>
          <w:lang w:val="en-GB"/>
        </w:rPr>
      </w:pPr>
      <w:r w:rsidRPr="00FA2A39">
        <w:rPr>
          <w:rFonts w:ascii="Calibri" w:eastAsia="Calibri" w:hAnsi="Calibri" w:cs="Calibri"/>
          <w:b/>
          <w:bCs/>
          <w:color w:val="1F3864"/>
          <w:sz w:val="26"/>
          <w:szCs w:val="26"/>
          <w:lang w:val="en-GB"/>
        </w:rPr>
        <w:t>2. Engagement Strategies by Stakeholder Classification</w:t>
      </w:r>
    </w:p>
    <w:p w14:paraId="6EE16342" w14:textId="77777777" w:rsidR="00DC279E" w:rsidRPr="00FA2A39" w:rsidRDefault="00000000">
      <w:pPr>
        <w:spacing w:after="120"/>
        <w:rPr>
          <w:lang w:val="en-GB"/>
        </w:rPr>
      </w:pPr>
      <w:r w:rsidRPr="00FA2A39">
        <w:rPr>
          <w:rFonts w:ascii="Calibri" w:eastAsia="Calibri" w:hAnsi="Calibri" w:cs="Calibri"/>
          <w:i/>
          <w:iCs/>
          <w:color w:val="44546A"/>
          <w:sz w:val="18"/>
          <w:szCs w:val="18"/>
          <w:lang w:val="en-GB"/>
        </w:rPr>
        <w:t>Define a general engagement approach for each stakeholder classification from the Stakeholder Register's Power/Interest grid.</w:t>
      </w:r>
    </w:p>
    <w:tbl>
      <w:tblPr>
        <w:tblW w:w="9000" w:type="dxa"/>
        <w:tblBorders>
          <w:top w:val="single" w:sz="2" w:space="0" w:color="BFBFBF"/>
          <w:left w:val="single" w:sz="2" w:space="0" w:color="BFBFBF"/>
          <w:bottom w:val="single" w:sz="2" w:space="0" w:color="BFBFBF"/>
          <w:right w:val="single" w:sz="2" w:space="0" w:color="BFBFB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5800"/>
      </w:tblGrid>
      <w:tr w:rsidR="00DC279E" w14:paraId="5CE76EF1" w14:textId="77777777">
        <w:tblPrEx>
          <w:tblCellMar>
            <w:top w:w="0" w:type="dxa"/>
            <w:bottom w:w="0" w:type="dxa"/>
          </w:tblCellMar>
        </w:tblPrEx>
        <w:trPr>
          <w:tblHeader/>
        </w:trPr>
        <w:tc>
          <w:tcPr>
            <w:tcW w:w="32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57A9D928" w14:textId="77777777" w:rsidR="00DC279E" w:rsidRDefault="00000000">
            <w:r>
              <w:rPr>
                <w:rFonts w:ascii="Calibri" w:eastAsia="Calibri" w:hAnsi="Calibri" w:cs="Calibri"/>
                <w:b/>
                <w:bCs/>
                <w:color w:val="1F3864"/>
                <w:sz w:val="16"/>
                <w:szCs w:val="16"/>
              </w:rPr>
              <w:t>Classification</w:t>
            </w:r>
          </w:p>
        </w:tc>
        <w:tc>
          <w:tcPr>
            <w:tcW w:w="58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29FCA8E0" w14:textId="77777777" w:rsidR="00DC279E" w:rsidRDefault="00000000">
            <w:r>
              <w:rPr>
                <w:rFonts w:ascii="Calibri" w:eastAsia="Calibri" w:hAnsi="Calibri" w:cs="Calibri"/>
                <w:b/>
                <w:bCs/>
                <w:color w:val="1F3864"/>
                <w:sz w:val="16"/>
                <w:szCs w:val="16"/>
              </w:rPr>
              <w:t>General Strategy</w:t>
            </w:r>
          </w:p>
        </w:tc>
      </w:tr>
      <w:tr w:rsidR="00DC279E" w:rsidRPr="00FA2A39" w14:paraId="470C981E" w14:textId="77777777">
        <w:tblPrEx>
          <w:tblCellMar>
            <w:top w:w="0" w:type="dxa"/>
            <w:bottom w:w="0" w:type="dxa"/>
          </w:tblCellMar>
        </w:tblPrEx>
        <w:tc>
          <w:tcPr>
            <w:tcW w:w="3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3597FE06" w14:textId="77777777" w:rsidR="00DC279E" w:rsidRDefault="00000000">
            <w:r>
              <w:rPr>
                <w:rFonts w:ascii="Calibri" w:eastAsia="Calibri" w:hAnsi="Calibri" w:cs="Calibri"/>
                <w:i/>
                <w:iCs/>
                <w:color w:val="808080"/>
                <w:sz w:val="16"/>
                <w:szCs w:val="16"/>
              </w:rPr>
              <w:t>High Power / High Interest</w:t>
            </w:r>
          </w:p>
        </w:tc>
        <w:tc>
          <w:tcPr>
            <w:tcW w:w="5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2F90A4B" w14:textId="77777777" w:rsidR="00DC279E" w:rsidRPr="00FA2A39" w:rsidRDefault="00000000">
            <w:pPr>
              <w:rPr>
                <w:lang w:val="en-GB"/>
              </w:rPr>
            </w:pPr>
            <w:r w:rsidRPr="00FA2A39">
              <w:rPr>
                <w:rFonts w:ascii="Calibri" w:eastAsia="Calibri" w:hAnsi="Calibri" w:cs="Calibri"/>
                <w:i/>
                <w:iCs/>
                <w:color w:val="808080"/>
                <w:sz w:val="16"/>
                <w:szCs w:val="16"/>
                <w:lang w:val="en-GB"/>
              </w:rPr>
              <w:t>Manage closely — engage regularly, involve in key decisions, prioritize their concerns</w:t>
            </w:r>
          </w:p>
        </w:tc>
      </w:tr>
      <w:tr w:rsidR="00DC279E" w:rsidRPr="00FA2A39" w14:paraId="13FE2FD1" w14:textId="77777777">
        <w:tblPrEx>
          <w:tblCellMar>
            <w:top w:w="0" w:type="dxa"/>
            <w:bottom w:w="0" w:type="dxa"/>
          </w:tblCellMar>
        </w:tblPrEx>
        <w:tc>
          <w:tcPr>
            <w:tcW w:w="3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49348B91" w14:textId="77777777" w:rsidR="00DC279E" w:rsidRDefault="00000000">
            <w:r>
              <w:rPr>
                <w:rFonts w:ascii="Calibri" w:eastAsia="Calibri" w:hAnsi="Calibri" w:cs="Calibri"/>
                <w:i/>
                <w:iCs/>
                <w:color w:val="808080"/>
                <w:sz w:val="16"/>
                <w:szCs w:val="16"/>
              </w:rPr>
              <w:t>High Power / Low Interest</w:t>
            </w:r>
          </w:p>
        </w:tc>
        <w:tc>
          <w:tcPr>
            <w:tcW w:w="5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7FDB1D40" w14:textId="77777777" w:rsidR="00DC279E" w:rsidRPr="00FA2A39" w:rsidRDefault="00000000">
            <w:pPr>
              <w:rPr>
                <w:lang w:val="en-GB"/>
              </w:rPr>
            </w:pPr>
            <w:r w:rsidRPr="00FA2A39">
              <w:rPr>
                <w:rFonts w:ascii="Calibri" w:eastAsia="Calibri" w:hAnsi="Calibri" w:cs="Calibri"/>
                <w:i/>
                <w:iCs/>
                <w:color w:val="808080"/>
                <w:sz w:val="16"/>
                <w:szCs w:val="16"/>
                <w:lang w:val="en-GB"/>
              </w:rPr>
              <w:t>Keep satisfied — provide enough information to maintain support without overwhelming them</w:t>
            </w:r>
          </w:p>
        </w:tc>
      </w:tr>
      <w:tr w:rsidR="00DC279E" w:rsidRPr="00FA2A39" w14:paraId="1736B770" w14:textId="77777777">
        <w:tblPrEx>
          <w:tblCellMar>
            <w:top w:w="0" w:type="dxa"/>
            <w:bottom w:w="0" w:type="dxa"/>
          </w:tblCellMar>
        </w:tblPrEx>
        <w:tc>
          <w:tcPr>
            <w:tcW w:w="3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197D194E" w14:textId="77777777" w:rsidR="00DC279E" w:rsidRDefault="00000000">
            <w:r>
              <w:rPr>
                <w:rFonts w:ascii="Calibri" w:eastAsia="Calibri" w:hAnsi="Calibri" w:cs="Calibri"/>
                <w:i/>
                <w:iCs/>
                <w:color w:val="808080"/>
                <w:sz w:val="16"/>
                <w:szCs w:val="16"/>
              </w:rPr>
              <w:t>Low Power / High Interest</w:t>
            </w:r>
          </w:p>
        </w:tc>
        <w:tc>
          <w:tcPr>
            <w:tcW w:w="5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6F407789" w14:textId="77777777" w:rsidR="00DC279E" w:rsidRPr="00FA2A39" w:rsidRDefault="00000000">
            <w:pPr>
              <w:rPr>
                <w:lang w:val="en-GB"/>
              </w:rPr>
            </w:pPr>
            <w:r w:rsidRPr="00FA2A39">
              <w:rPr>
                <w:rFonts w:ascii="Calibri" w:eastAsia="Calibri" w:hAnsi="Calibri" w:cs="Calibri"/>
                <w:i/>
                <w:iCs/>
                <w:color w:val="808080"/>
                <w:sz w:val="16"/>
                <w:szCs w:val="16"/>
                <w:lang w:val="en-GB"/>
              </w:rPr>
              <w:t>Keep informed — regular updates; they can be valuable advocates but lack decision authority</w:t>
            </w:r>
          </w:p>
        </w:tc>
      </w:tr>
      <w:tr w:rsidR="00DC279E" w:rsidRPr="00FA2A39" w14:paraId="642ABD20" w14:textId="77777777">
        <w:tblPrEx>
          <w:tblCellMar>
            <w:top w:w="0" w:type="dxa"/>
            <w:bottom w:w="0" w:type="dxa"/>
          </w:tblCellMar>
        </w:tblPrEx>
        <w:tc>
          <w:tcPr>
            <w:tcW w:w="3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927F01F" w14:textId="77777777" w:rsidR="00DC279E" w:rsidRDefault="00000000">
            <w:r>
              <w:rPr>
                <w:rFonts w:ascii="Calibri" w:eastAsia="Calibri" w:hAnsi="Calibri" w:cs="Calibri"/>
                <w:i/>
                <w:iCs/>
                <w:color w:val="808080"/>
                <w:sz w:val="16"/>
                <w:szCs w:val="16"/>
              </w:rPr>
              <w:t>Low Power / Low Interest</w:t>
            </w:r>
          </w:p>
        </w:tc>
        <w:tc>
          <w:tcPr>
            <w:tcW w:w="5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7C33A415" w14:textId="77777777" w:rsidR="00DC279E" w:rsidRPr="00FA2A39" w:rsidRDefault="00000000">
            <w:pPr>
              <w:rPr>
                <w:lang w:val="en-GB"/>
              </w:rPr>
            </w:pPr>
            <w:r w:rsidRPr="00FA2A39">
              <w:rPr>
                <w:rFonts w:ascii="Calibri" w:eastAsia="Calibri" w:hAnsi="Calibri" w:cs="Calibri"/>
                <w:i/>
                <w:iCs/>
                <w:color w:val="808080"/>
                <w:sz w:val="16"/>
                <w:szCs w:val="16"/>
                <w:lang w:val="en-GB"/>
              </w:rPr>
              <w:t>Monitor — minimal effort; watch for changes in their power or interest over time</w:t>
            </w:r>
          </w:p>
        </w:tc>
      </w:tr>
    </w:tbl>
    <w:p w14:paraId="499AC92C" w14:textId="77777777" w:rsidR="00DC279E" w:rsidRPr="00FA2A39" w:rsidRDefault="00000000">
      <w:pPr>
        <w:pBdr>
          <w:bottom w:val="single" w:sz="6" w:space="4" w:color="1F3864"/>
        </w:pBdr>
        <w:spacing w:before="360" w:after="120"/>
        <w:rPr>
          <w:lang w:val="en-GB"/>
        </w:rPr>
      </w:pPr>
      <w:r w:rsidRPr="00FA2A39">
        <w:rPr>
          <w:rFonts w:ascii="Calibri" w:eastAsia="Calibri" w:hAnsi="Calibri" w:cs="Calibri"/>
          <w:b/>
          <w:bCs/>
          <w:color w:val="1F3864"/>
          <w:sz w:val="26"/>
          <w:szCs w:val="26"/>
          <w:lang w:val="en-GB"/>
        </w:rPr>
        <w:t>3. Engagement Assessment Matrix (Summary Reference)</w:t>
      </w:r>
    </w:p>
    <w:p w14:paraId="52247792" w14:textId="77777777" w:rsidR="00DC279E" w:rsidRPr="00FA2A39" w:rsidRDefault="00000000">
      <w:pPr>
        <w:spacing w:after="120"/>
        <w:rPr>
          <w:lang w:val="en-GB"/>
        </w:rPr>
      </w:pPr>
      <w:r w:rsidRPr="00FA2A39">
        <w:rPr>
          <w:rFonts w:ascii="Calibri" w:eastAsia="Calibri" w:hAnsi="Calibri" w:cs="Calibri"/>
          <w:i/>
          <w:iCs/>
          <w:color w:val="44546A"/>
          <w:sz w:val="18"/>
          <w:szCs w:val="18"/>
          <w:lang w:val="en-GB"/>
        </w:rPr>
        <w:t>The full Engagement Assessment Matrix is maintained in the companion spreadsheet, mapping each stakeholder's Current (C) and Desired (D) engagement level across the five-point scale: Unaware, Resistant, Neutral, Supportive, Leading. A condensed excerpt is shown below; always defer to the spreadsheet as the source of truth.</w:t>
      </w:r>
    </w:p>
    <w:tbl>
      <w:tblPr>
        <w:tblW w:w="9100" w:type="dxa"/>
        <w:tblBorders>
          <w:top w:val="single" w:sz="2" w:space="0" w:color="BFBFBF"/>
          <w:left w:val="single" w:sz="2" w:space="0" w:color="BFBFBF"/>
          <w:bottom w:val="single" w:sz="2" w:space="0" w:color="BFBFBF"/>
          <w:right w:val="single" w:sz="2" w:space="0" w:color="BFBFB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1300"/>
        <w:gridCol w:w="1300"/>
        <w:gridCol w:w="1300"/>
        <w:gridCol w:w="1300"/>
        <w:gridCol w:w="1300"/>
      </w:tblGrid>
      <w:tr w:rsidR="00DC279E" w14:paraId="7AB5CAF1" w14:textId="77777777">
        <w:tblPrEx>
          <w:tblCellMar>
            <w:top w:w="0" w:type="dxa"/>
            <w:bottom w:w="0" w:type="dxa"/>
          </w:tblCellMar>
        </w:tblPrEx>
        <w:trPr>
          <w:tblHeader/>
        </w:trPr>
        <w:tc>
          <w:tcPr>
            <w:tcW w:w="26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5C0C0D08" w14:textId="77777777" w:rsidR="00DC279E" w:rsidRDefault="00000000">
            <w:r>
              <w:rPr>
                <w:rFonts w:ascii="Calibri" w:eastAsia="Calibri" w:hAnsi="Calibri" w:cs="Calibri"/>
                <w:b/>
                <w:bCs/>
                <w:color w:val="1F3864"/>
                <w:sz w:val="16"/>
                <w:szCs w:val="16"/>
              </w:rPr>
              <w:t>Stakeholder</w:t>
            </w:r>
          </w:p>
        </w:tc>
        <w:tc>
          <w:tcPr>
            <w:tcW w:w="13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555CC273" w14:textId="77777777" w:rsidR="00DC279E" w:rsidRDefault="00000000">
            <w:r>
              <w:rPr>
                <w:rFonts w:ascii="Calibri" w:eastAsia="Calibri" w:hAnsi="Calibri" w:cs="Calibri"/>
                <w:b/>
                <w:bCs/>
                <w:color w:val="1F3864"/>
                <w:sz w:val="16"/>
                <w:szCs w:val="16"/>
              </w:rPr>
              <w:t>Unaware</w:t>
            </w:r>
          </w:p>
        </w:tc>
        <w:tc>
          <w:tcPr>
            <w:tcW w:w="13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629C87BF" w14:textId="77777777" w:rsidR="00DC279E" w:rsidRDefault="00000000">
            <w:r>
              <w:rPr>
                <w:rFonts w:ascii="Calibri" w:eastAsia="Calibri" w:hAnsi="Calibri" w:cs="Calibri"/>
                <w:b/>
                <w:bCs/>
                <w:color w:val="1F3864"/>
                <w:sz w:val="16"/>
                <w:szCs w:val="16"/>
              </w:rPr>
              <w:t>Resistant</w:t>
            </w:r>
          </w:p>
        </w:tc>
        <w:tc>
          <w:tcPr>
            <w:tcW w:w="13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2A109FA7" w14:textId="77777777" w:rsidR="00DC279E" w:rsidRDefault="00000000">
            <w:r>
              <w:rPr>
                <w:rFonts w:ascii="Calibri" w:eastAsia="Calibri" w:hAnsi="Calibri" w:cs="Calibri"/>
                <w:b/>
                <w:bCs/>
                <w:color w:val="1F3864"/>
                <w:sz w:val="16"/>
                <w:szCs w:val="16"/>
              </w:rPr>
              <w:t>Neutral</w:t>
            </w:r>
          </w:p>
        </w:tc>
        <w:tc>
          <w:tcPr>
            <w:tcW w:w="13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5AC98768" w14:textId="77777777" w:rsidR="00DC279E" w:rsidRDefault="00000000">
            <w:r>
              <w:rPr>
                <w:rFonts w:ascii="Calibri" w:eastAsia="Calibri" w:hAnsi="Calibri" w:cs="Calibri"/>
                <w:b/>
                <w:bCs/>
                <w:color w:val="1F3864"/>
                <w:sz w:val="16"/>
                <w:szCs w:val="16"/>
              </w:rPr>
              <w:t>Supportive</w:t>
            </w:r>
          </w:p>
        </w:tc>
        <w:tc>
          <w:tcPr>
            <w:tcW w:w="13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005C9466" w14:textId="77777777" w:rsidR="00DC279E" w:rsidRDefault="00000000">
            <w:r>
              <w:rPr>
                <w:rFonts w:ascii="Calibri" w:eastAsia="Calibri" w:hAnsi="Calibri" w:cs="Calibri"/>
                <w:b/>
                <w:bCs/>
                <w:color w:val="1F3864"/>
                <w:sz w:val="16"/>
                <w:szCs w:val="16"/>
              </w:rPr>
              <w:t>Leading</w:t>
            </w:r>
          </w:p>
        </w:tc>
      </w:tr>
      <w:tr w:rsidR="00DC279E" w14:paraId="63DE45D1"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B37811B" w14:textId="77777777" w:rsidR="00DC279E" w:rsidRDefault="00000000">
            <w:r>
              <w:rPr>
                <w:rFonts w:ascii="Calibri" w:eastAsia="Calibri" w:hAnsi="Calibri" w:cs="Calibri"/>
                <w:i/>
                <w:iCs/>
                <w:color w:val="808080"/>
                <w:sz w:val="16"/>
                <w:szCs w:val="16"/>
              </w:rPr>
              <w:t>[Stakeholder 1]</w:t>
            </w:r>
          </w:p>
        </w:tc>
        <w:tc>
          <w:tcPr>
            <w:tcW w:w="13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0B60ACEC" w14:textId="77777777" w:rsidR="00DC279E" w:rsidRDefault="00DC279E"/>
        </w:tc>
        <w:tc>
          <w:tcPr>
            <w:tcW w:w="13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16D6917C" w14:textId="77777777" w:rsidR="00DC279E" w:rsidRDefault="00DC279E"/>
        </w:tc>
        <w:tc>
          <w:tcPr>
            <w:tcW w:w="13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4097FAEB" w14:textId="77777777" w:rsidR="00DC279E" w:rsidRDefault="00DC279E"/>
        </w:tc>
        <w:tc>
          <w:tcPr>
            <w:tcW w:w="13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181DE0B" w14:textId="77777777" w:rsidR="00DC279E" w:rsidRDefault="00000000">
            <w:r>
              <w:rPr>
                <w:rFonts w:ascii="Calibri" w:eastAsia="Calibri" w:hAnsi="Calibri" w:cs="Calibri"/>
                <w:i/>
                <w:iCs/>
                <w:color w:val="808080"/>
                <w:sz w:val="16"/>
                <w:szCs w:val="16"/>
              </w:rPr>
              <w:t>C</w:t>
            </w:r>
          </w:p>
        </w:tc>
        <w:tc>
          <w:tcPr>
            <w:tcW w:w="13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0E300937" w14:textId="77777777" w:rsidR="00DC279E" w:rsidRDefault="00000000">
            <w:r>
              <w:rPr>
                <w:rFonts w:ascii="Calibri" w:eastAsia="Calibri" w:hAnsi="Calibri" w:cs="Calibri"/>
                <w:i/>
                <w:iCs/>
                <w:color w:val="808080"/>
                <w:sz w:val="16"/>
                <w:szCs w:val="16"/>
              </w:rPr>
              <w:t>D</w:t>
            </w:r>
          </w:p>
        </w:tc>
      </w:tr>
      <w:tr w:rsidR="00DC279E" w14:paraId="3106393E"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61293DAA" w14:textId="77777777" w:rsidR="00DC279E" w:rsidRDefault="00000000">
            <w:r>
              <w:rPr>
                <w:rFonts w:ascii="Calibri" w:eastAsia="Calibri" w:hAnsi="Calibri" w:cs="Calibri"/>
                <w:i/>
                <w:iCs/>
                <w:color w:val="808080"/>
                <w:sz w:val="16"/>
                <w:szCs w:val="16"/>
              </w:rPr>
              <w:t>[Stakeholder 2]</w:t>
            </w:r>
          </w:p>
        </w:tc>
        <w:tc>
          <w:tcPr>
            <w:tcW w:w="13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062F7B54" w14:textId="77777777" w:rsidR="00DC279E" w:rsidRDefault="00DC279E"/>
        </w:tc>
        <w:tc>
          <w:tcPr>
            <w:tcW w:w="13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669AED73" w14:textId="77777777" w:rsidR="00DC279E" w:rsidRDefault="00000000">
            <w:r>
              <w:rPr>
                <w:rFonts w:ascii="Calibri" w:eastAsia="Calibri" w:hAnsi="Calibri" w:cs="Calibri"/>
                <w:i/>
                <w:iCs/>
                <w:color w:val="808080"/>
                <w:sz w:val="16"/>
                <w:szCs w:val="16"/>
              </w:rPr>
              <w:t>D</w:t>
            </w:r>
          </w:p>
        </w:tc>
        <w:tc>
          <w:tcPr>
            <w:tcW w:w="13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60944DDC" w14:textId="77777777" w:rsidR="00DC279E" w:rsidRDefault="00000000">
            <w:r>
              <w:rPr>
                <w:rFonts w:ascii="Calibri" w:eastAsia="Calibri" w:hAnsi="Calibri" w:cs="Calibri"/>
                <w:i/>
                <w:iCs/>
                <w:color w:val="808080"/>
                <w:sz w:val="16"/>
                <w:szCs w:val="16"/>
              </w:rPr>
              <w:t>C</w:t>
            </w:r>
          </w:p>
        </w:tc>
        <w:tc>
          <w:tcPr>
            <w:tcW w:w="13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347BDF24" w14:textId="77777777" w:rsidR="00DC279E" w:rsidRDefault="00DC279E"/>
        </w:tc>
        <w:tc>
          <w:tcPr>
            <w:tcW w:w="13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0F2C4957" w14:textId="77777777" w:rsidR="00DC279E" w:rsidRDefault="00DC279E"/>
        </w:tc>
      </w:tr>
      <w:tr w:rsidR="00DC279E" w14:paraId="1C1E5F34"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56CEC08F" w14:textId="77777777" w:rsidR="00DC279E" w:rsidRDefault="00000000">
            <w:r>
              <w:rPr>
                <w:rFonts w:ascii="Calibri" w:eastAsia="Calibri" w:hAnsi="Calibri" w:cs="Calibri"/>
                <w:i/>
                <w:iCs/>
                <w:color w:val="808080"/>
                <w:sz w:val="16"/>
                <w:szCs w:val="16"/>
              </w:rPr>
              <w:t>[Stakeholder 3]</w:t>
            </w:r>
          </w:p>
        </w:tc>
        <w:tc>
          <w:tcPr>
            <w:tcW w:w="13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54BE2143" w14:textId="77777777" w:rsidR="00DC279E" w:rsidRDefault="00DC279E"/>
        </w:tc>
        <w:tc>
          <w:tcPr>
            <w:tcW w:w="13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1D0EF616" w14:textId="77777777" w:rsidR="00DC279E" w:rsidRDefault="00DC279E"/>
        </w:tc>
        <w:tc>
          <w:tcPr>
            <w:tcW w:w="13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62036F4D" w14:textId="77777777" w:rsidR="00DC279E" w:rsidRDefault="00000000">
            <w:r>
              <w:rPr>
                <w:rFonts w:ascii="Calibri" w:eastAsia="Calibri" w:hAnsi="Calibri" w:cs="Calibri"/>
                <w:i/>
                <w:iCs/>
                <w:color w:val="808080"/>
                <w:sz w:val="16"/>
                <w:szCs w:val="16"/>
              </w:rPr>
              <w:t>C/D</w:t>
            </w:r>
          </w:p>
        </w:tc>
        <w:tc>
          <w:tcPr>
            <w:tcW w:w="13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38D1B77D" w14:textId="77777777" w:rsidR="00DC279E" w:rsidRDefault="00DC279E"/>
        </w:tc>
        <w:tc>
          <w:tcPr>
            <w:tcW w:w="13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6078FA12" w14:textId="77777777" w:rsidR="00DC279E" w:rsidRDefault="00DC279E"/>
        </w:tc>
      </w:tr>
    </w:tbl>
    <w:p w14:paraId="54371F7D" w14:textId="77777777" w:rsidR="00DC279E" w:rsidRDefault="00DC279E">
      <w:pPr>
        <w:spacing w:before="200"/>
      </w:pPr>
    </w:p>
    <w:p w14:paraId="61BFD0D4" w14:textId="77777777" w:rsidR="00DC279E" w:rsidRPr="00FA2A39" w:rsidRDefault="00000000">
      <w:pPr>
        <w:spacing w:after="120"/>
        <w:rPr>
          <w:lang w:val="en-GB"/>
        </w:rPr>
      </w:pPr>
      <w:r w:rsidRPr="00FA2A39">
        <w:rPr>
          <w:rFonts w:ascii="Calibri" w:eastAsia="Calibri" w:hAnsi="Calibri" w:cs="Calibri"/>
          <w:i/>
          <w:iCs/>
          <w:color w:val="44546A"/>
          <w:sz w:val="18"/>
          <w:szCs w:val="18"/>
          <w:lang w:val="en-GB"/>
        </w:rPr>
        <w:t>C = Current engagement level. D = Desired engagement level. Where C and D are in the same cell, the stakeholder is already at the desired level and requires only monitoring to sustain it.</w:t>
      </w:r>
    </w:p>
    <w:p w14:paraId="16BB4DBA" w14:textId="77777777" w:rsidR="00DC279E" w:rsidRPr="00FA2A39" w:rsidRDefault="00000000">
      <w:pPr>
        <w:rPr>
          <w:lang w:val="en-GB"/>
        </w:rPr>
      </w:pPr>
      <w:r w:rsidRPr="00FA2A39">
        <w:rPr>
          <w:lang w:val="en-GB"/>
        </w:rPr>
        <w:br w:type="page"/>
      </w:r>
    </w:p>
    <w:p w14:paraId="2AA1A3F3" w14:textId="77777777" w:rsidR="00DC279E" w:rsidRPr="00FA2A39" w:rsidRDefault="00000000">
      <w:pPr>
        <w:pBdr>
          <w:bottom w:val="single" w:sz="6" w:space="4" w:color="1F3864"/>
        </w:pBdr>
        <w:spacing w:before="360" w:after="120"/>
        <w:rPr>
          <w:lang w:val="en-GB"/>
        </w:rPr>
      </w:pPr>
      <w:r w:rsidRPr="00FA2A39">
        <w:rPr>
          <w:rFonts w:ascii="Calibri" w:eastAsia="Calibri" w:hAnsi="Calibri" w:cs="Calibri"/>
          <w:b/>
          <w:bCs/>
          <w:color w:val="1F3864"/>
          <w:sz w:val="26"/>
          <w:szCs w:val="26"/>
          <w:lang w:val="en-GB"/>
        </w:rPr>
        <w:lastRenderedPageBreak/>
        <w:t>4. Communication Approach per Engagement Gap</w:t>
      </w:r>
    </w:p>
    <w:p w14:paraId="161B70C7" w14:textId="77777777" w:rsidR="00DC279E" w:rsidRPr="00FA2A39" w:rsidRDefault="00000000">
      <w:pPr>
        <w:spacing w:after="120"/>
        <w:rPr>
          <w:lang w:val="en-GB"/>
        </w:rPr>
      </w:pPr>
      <w:r w:rsidRPr="00FA2A39">
        <w:rPr>
          <w:rFonts w:ascii="Calibri" w:eastAsia="Calibri" w:hAnsi="Calibri" w:cs="Calibri"/>
          <w:i/>
          <w:iCs/>
          <w:color w:val="44546A"/>
          <w:sz w:val="18"/>
          <w:szCs w:val="18"/>
          <w:lang w:val="en-GB"/>
        </w:rPr>
        <w:t>Define the general communication approach based on the direction and size of the gap between a stakeholder's Current and Desired engagement level.</w:t>
      </w:r>
    </w:p>
    <w:tbl>
      <w:tblPr>
        <w:tblW w:w="8800" w:type="dxa"/>
        <w:tblBorders>
          <w:top w:val="single" w:sz="2" w:space="0" w:color="BFBFBF"/>
          <w:left w:val="single" w:sz="2" w:space="0" w:color="BFBFBF"/>
          <w:bottom w:val="single" w:sz="2" w:space="0" w:color="BFBFBF"/>
          <w:right w:val="single" w:sz="2" w:space="0" w:color="BFBFB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6200"/>
      </w:tblGrid>
      <w:tr w:rsidR="00DC279E" w14:paraId="577CD734" w14:textId="77777777">
        <w:tblPrEx>
          <w:tblCellMar>
            <w:top w:w="0" w:type="dxa"/>
            <w:bottom w:w="0" w:type="dxa"/>
          </w:tblCellMar>
        </w:tblPrEx>
        <w:trPr>
          <w:tblHeader/>
        </w:trPr>
        <w:tc>
          <w:tcPr>
            <w:tcW w:w="26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35C2516B" w14:textId="77777777" w:rsidR="00DC279E" w:rsidRDefault="00000000">
            <w:r>
              <w:rPr>
                <w:rFonts w:ascii="Calibri" w:eastAsia="Calibri" w:hAnsi="Calibri" w:cs="Calibri"/>
                <w:b/>
                <w:bCs/>
                <w:color w:val="1F3864"/>
                <w:sz w:val="16"/>
                <w:szCs w:val="16"/>
              </w:rPr>
              <w:t>Gap Status</w:t>
            </w:r>
          </w:p>
        </w:tc>
        <w:tc>
          <w:tcPr>
            <w:tcW w:w="62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7ABA4884" w14:textId="77777777" w:rsidR="00DC279E" w:rsidRDefault="00000000">
            <w:r>
              <w:rPr>
                <w:rFonts w:ascii="Calibri" w:eastAsia="Calibri" w:hAnsi="Calibri" w:cs="Calibri"/>
                <w:b/>
                <w:bCs/>
                <w:color w:val="1F3864"/>
                <w:sz w:val="16"/>
                <w:szCs w:val="16"/>
              </w:rPr>
              <w:t>Approach</w:t>
            </w:r>
          </w:p>
        </w:tc>
      </w:tr>
      <w:tr w:rsidR="00DC279E" w:rsidRPr="00FA2A39" w14:paraId="0A7DACCC"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6B58CB6B" w14:textId="77777777" w:rsidR="00DC279E" w:rsidRDefault="00000000">
            <w:r>
              <w:rPr>
                <w:rFonts w:ascii="Calibri" w:eastAsia="Calibri" w:hAnsi="Calibri" w:cs="Calibri"/>
                <w:i/>
                <w:iCs/>
                <w:color w:val="808080"/>
                <w:sz w:val="16"/>
                <w:szCs w:val="16"/>
              </w:rPr>
              <w:t>On Target (C = D)</w:t>
            </w:r>
          </w:p>
        </w:tc>
        <w:tc>
          <w:tcPr>
            <w:tcW w:w="6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4880A66E" w14:textId="77777777" w:rsidR="00DC279E" w:rsidRPr="00FA2A39" w:rsidRDefault="00000000">
            <w:pPr>
              <w:rPr>
                <w:lang w:val="en-GB"/>
              </w:rPr>
            </w:pPr>
            <w:r w:rsidRPr="00FA2A39">
              <w:rPr>
                <w:rFonts w:ascii="Calibri" w:eastAsia="Calibri" w:hAnsi="Calibri" w:cs="Calibri"/>
                <w:i/>
                <w:iCs/>
                <w:color w:val="808080"/>
                <w:sz w:val="16"/>
                <w:szCs w:val="16"/>
                <w:lang w:val="en-GB"/>
              </w:rPr>
              <w:t>Maintain current engagement approach; monitor for any change in Current level</w:t>
            </w:r>
          </w:p>
        </w:tc>
      </w:tr>
      <w:tr w:rsidR="00DC279E" w:rsidRPr="00FA2A39" w14:paraId="5C562EEF"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125AB1A1" w14:textId="77777777" w:rsidR="00DC279E" w:rsidRPr="00FA2A39" w:rsidRDefault="00000000">
            <w:pPr>
              <w:rPr>
                <w:lang w:val="en-GB"/>
              </w:rPr>
            </w:pPr>
            <w:r w:rsidRPr="00FA2A39">
              <w:rPr>
                <w:rFonts w:ascii="Calibri" w:eastAsia="Calibri" w:hAnsi="Calibri" w:cs="Calibri"/>
                <w:i/>
                <w:iCs/>
                <w:color w:val="808080"/>
                <w:sz w:val="16"/>
                <w:szCs w:val="16"/>
                <w:lang w:val="en-GB"/>
              </w:rPr>
              <w:t>Needs Positive Movement (D &gt; C)</w:t>
            </w:r>
          </w:p>
        </w:tc>
        <w:tc>
          <w:tcPr>
            <w:tcW w:w="6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3C5D24B6" w14:textId="77777777" w:rsidR="00DC279E" w:rsidRPr="00FA2A39" w:rsidRDefault="00000000">
            <w:pPr>
              <w:rPr>
                <w:lang w:val="en-GB"/>
              </w:rPr>
            </w:pPr>
            <w:r w:rsidRPr="00FA2A39">
              <w:rPr>
                <w:rFonts w:ascii="Calibri" w:eastAsia="Calibri" w:hAnsi="Calibri" w:cs="Calibri"/>
                <w:i/>
                <w:iCs/>
                <w:color w:val="808080"/>
                <w:sz w:val="16"/>
                <w:szCs w:val="16"/>
                <w:lang w:val="en-GB"/>
              </w:rPr>
              <w:t>Increase engagement through targeted communication, involvement in decisions, or addressing specific concerns driving resistance/neutrality</w:t>
            </w:r>
          </w:p>
        </w:tc>
      </w:tr>
      <w:tr w:rsidR="00DC279E" w:rsidRPr="00FA2A39" w14:paraId="6E69A9F3"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71537857" w14:textId="77777777" w:rsidR="00DC279E" w:rsidRDefault="00000000">
            <w:r>
              <w:rPr>
                <w:rFonts w:ascii="Calibri" w:eastAsia="Calibri" w:hAnsi="Calibri" w:cs="Calibri"/>
                <w:i/>
                <w:iCs/>
                <w:color w:val="808080"/>
                <w:sz w:val="16"/>
                <w:szCs w:val="16"/>
              </w:rPr>
              <w:t>Regression Risk (D &lt; C)</w:t>
            </w:r>
          </w:p>
        </w:tc>
        <w:tc>
          <w:tcPr>
            <w:tcW w:w="6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A3C8290" w14:textId="77777777" w:rsidR="00DC279E" w:rsidRPr="00FA2A39" w:rsidRDefault="00000000">
            <w:pPr>
              <w:rPr>
                <w:lang w:val="en-GB"/>
              </w:rPr>
            </w:pPr>
            <w:r w:rsidRPr="00FA2A39">
              <w:rPr>
                <w:rFonts w:ascii="Calibri" w:eastAsia="Calibri" w:hAnsi="Calibri" w:cs="Calibri"/>
                <w:i/>
                <w:iCs/>
                <w:color w:val="808080"/>
                <w:sz w:val="16"/>
                <w:szCs w:val="16"/>
                <w:lang w:val="en-GB"/>
              </w:rPr>
              <w:t>Investigate immediately — this typically signals the stakeholder is more engaged than needed for their role, which can create scope creep or decision bottlenecks; realign expectations</w:t>
            </w:r>
          </w:p>
        </w:tc>
      </w:tr>
    </w:tbl>
    <w:p w14:paraId="66A9AEBC" w14:textId="77777777" w:rsidR="00DC279E" w:rsidRPr="00FA2A39" w:rsidRDefault="00000000">
      <w:pPr>
        <w:pBdr>
          <w:bottom w:val="single" w:sz="6" w:space="4" w:color="1F3864"/>
        </w:pBdr>
        <w:spacing w:before="360" w:after="120"/>
        <w:rPr>
          <w:lang w:val="en-GB"/>
        </w:rPr>
      </w:pPr>
      <w:r w:rsidRPr="00FA2A39">
        <w:rPr>
          <w:rFonts w:ascii="Calibri" w:eastAsia="Calibri" w:hAnsi="Calibri" w:cs="Calibri"/>
          <w:b/>
          <w:bCs/>
          <w:color w:val="1F3864"/>
          <w:sz w:val="26"/>
          <w:szCs w:val="26"/>
          <w:lang w:val="en-GB"/>
        </w:rPr>
        <w:t>5. Barriers to Engagement &amp; Mitigation</w:t>
      </w:r>
    </w:p>
    <w:p w14:paraId="16A14C06" w14:textId="77777777" w:rsidR="00DC279E" w:rsidRPr="00FA2A39" w:rsidRDefault="00000000">
      <w:pPr>
        <w:spacing w:after="120"/>
        <w:rPr>
          <w:lang w:val="en-GB"/>
        </w:rPr>
      </w:pPr>
      <w:r w:rsidRPr="00FA2A39">
        <w:rPr>
          <w:rFonts w:ascii="Calibri" w:eastAsia="Calibri" w:hAnsi="Calibri" w:cs="Calibri"/>
          <w:i/>
          <w:iCs/>
          <w:color w:val="44546A"/>
          <w:sz w:val="18"/>
          <w:szCs w:val="18"/>
          <w:lang w:val="en-GB"/>
        </w:rPr>
        <w:t>Identify known barriers preventing stakeholders from reaching their desired engagement level, and how they will be addressed.</w:t>
      </w:r>
    </w:p>
    <w:tbl>
      <w:tblPr>
        <w:tblW w:w="8800" w:type="dxa"/>
        <w:tblBorders>
          <w:top w:val="single" w:sz="2" w:space="0" w:color="BFBFBF"/>
          <w:left w:val="single" w:sz="2" w:space="0" w:color="BFBFBF"/>
          <w:bottom w:val="single" w:sz="2" w:space="0" w:color="BFBFBF"/>
          <w:right w:val="single" w:sz="2" w:space="0" w:color="BFBFB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2600"/>
        <w:gridCol w:w="3400"/>
      </w:tblGrid>
      <w:tr w:rsidR="00DC279E" w14:paraId="543AD680" w14:textId="77777777">
        <w:tblPrEx>
          <w:tblCellMar>
            <w:top w:w="0" w:type="dxa"/>
            <w:bottom w:w="0" w:type="dxa"/>
          </w:tblCellMar>
        </w:tblPrEx>
        <w:trPr>
          <w:tblHeader/>
        </w:trPr>
        <w:tc>
          <w:tcPr>
            <w:tcW w:w="28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44EE40F8" w14:textId="77777777" w:rsidR="00DC279E" w:rsidRDefault="00000000">
            <w:r>
              <w:rPr>
                <w:rFonts w:ascii="Calibri" w:eastAsia="Calibri" w:hAnsi="Calibri" w:cs="Calibri"/>
                <w:b/>
                <w:bCs/>
                <w:color w:val="1F3864"/>
                <w:sz w:val="16"/>
                <w:szCs w:val="16"/>
              </w:rPr>
              <w:t>Barrier</w:t>
            </w:r>
          </w:p>
        </w:tc>
        <w:tc>
          <w:tcPr>
            <w:tcW w:w="26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033F4C2E" w14:textId="77777777" w:rsidR="00DC279E" w:rsidRDefault="00000000">
            <w:r>
              <w:rPr>
                <w:rFonts w:ascii="Calibri" w:eastAsia="Calibri" w:hAnsi="Calibri" w:cs="Calibri"/>
                <w:b/>
                <w:bCs/>
                <w:color w:val="1F3864"/>
                <w:sz w:val="16"/>
                <w:szCs w:val="16"/>
              </w:rPr>
              <w:t>Affected Stakeholder(s)</w:t>
            </w:r>
          </w:p>
        </w:tc>
        <w:tc>
          <w:tcPr>
            <w:tcW w:w="34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2E5A2B46" w14:textId="77777777" w:rsidR="00DC279E" w:rsidRDefault="00000000">
            <w:r>
              <w:rPr>
                <w:rFonts w:ascii="Calibri" w:eastAsia="Calibri" w:hAnsi="Calibri" w:cs="Calibri"/>
                <w:b/>
                <w:bCs/>
                <w:color w:val="1F3864"/>
                <w:sz w:val="16"/>
                <w:szCs w:val="16"/>
              </w:rPr>
              <w:t>Mitigation Approach</w:t>
            </w:r>
          </w:p>
        </w:tc>
      </w:tr>
      <w:tr w:rsidR="00DC279E" w14:paraId="7ACC99E6" w14:textId="77777777">
        <w:tblPrEx>
          <w:tblCellMar>
            <w:top w:w="0" w:type="dxa"/>
            <w:bottom w:w="0" w:type="dxa"/>
          </w:tblCellMar>
        </w:tblPrEx>
        <w:tc>
          <w:tcPr>
            <w:tcW w:w="2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7043D493" w14:textId="77777777" w:rsidR="00DC279E" w:rsidRPr="00FA2A39" w:rsidRDefault="00000000">
            <w:pPr>
              <w:rPr>
                <w:lang w:val="en-GB"/>
              </w:rPr>
            </w:pPr>
            <w:r w:rsidRPr="00FA2A39">
              <w:rPr>
                <w:rFonts w:ascii="Calibri" w:eastAsia="Calibri" w:hAnsi="Calibri" w:cs="Calibri"/>
                <w:i/>
                <w:iCs/>
                <w:color w:val="808080"/>
                <w:sz w:val="16"/>
                <w:szCs w:val="16"/>
                <w:lang w:val="en-GB"/>
              </w:rPr>
              <w:t>[e.g., Competing priorities / limited availability]</w:t>
            </w:r>
          </w:p>
        </w:tc>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753EF0B4" w14:textId="77777777" w:rsidR="00DC279E" w:rsidRDefault="00000000">
            <w:r>
              <w:rPr>
                <w:rFonts w:ascii="Calibri" w:eastAsia="Calibri" w:hAnsi="Calibri" w:cs="Calibri"/>
                <w:i/>
                <w:iCs/>
                <w:color w:val="808080"/>
                <w:sz w:val="16"/>
                <w:szCs w:val="16"/>
              </w:rPr>
              <w:t>[Stakeholder(s)]</w:t>
            </w:r>
          </w:p>
        </w:tc>
        <w:tc>
          <w:tcPr>
            <w:tcW w:w="34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0AA51969" w14:textId="77777777" w:rsidR="00DC279E" w:rsidRDefault="00000000">
            <w:r>
              <w:rPr>
                <w:rFonts w:ascii="Calibri" w:eastAsia="Calibri" w:hAnsi="Calibri" w:cs="Calibri"/>
                <w:i/>
                <w:iCs/>
                <w:color w:val="808080"/>
                <w:sz w:val="16"/>
                <w:szCs w:val="16"/>
              </w:rPr>
              <w:t>[Mitigation approach]</w:t>
            </w:r>
          </w:p>
        </w:tc>
      </w:tr>
      <w:tr w:rsidR="00DC279E" w14:paraId="2D044E16" w14:textId="77777777">
        <w:tblPrEx>
          <w:tblCellMar>
            <w:top w:w="0" w:type="dxa"/>
            <w:bottom w:w="0" w:type="dxa"/>
          </w:tblCellMar>
        </w:tblPrEx>
        <w:tc>
          <w:tcPr>
            <w:tcW w:w="2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1638F4B5" w14:textId="77777777" w:rsidR="00DC279E" w:rsidRPr="00FA2A39" w:rsidRDefault="00000000">
            <w:pPr>
              <w:rPr>
                <w:lang w:val="en-GB"/>
              </w:rPr>
            </w:pPr>
            <w:r w:rsidRPr="00FA2A39">
              <w:rPr>
                <w:rFonts w:ascii="Calibri" w:eastAsia="Calibri" w:hAnsi="Calibri" w:cs="Calibri"/>
                <w:i/>
                <w:iCs/>
                <w:color w:val="808080"/>
                <w:sz w:val="16"/>
                <w:szCs w:val="16"/>
                <w:lang w:val="en-GB"/>
              </w:rPr>
              <w:t xml:space="preserve">[e.g., </w:t>
            </w:r>
            <w:proofErr w:type="spellStart"/>
            <w:r w:rsidRPr="00FA2A39">
              <w:rPr>
                <w:rFonts w:ascii="Calibri" w:eastAsia="Calibri" w:hAnsi="Calibri" w:cs="Calibri"/>
                <w:i/>
                <w:iCs/>
                <w:color w:val="808080"/>
                <w:sz w:val="16"/>
                <w:szCs w:val="16"/>
                <w:lang w:val="en-GB"/>
              </w:rPr>
              <w:t>Skepticism</w:t>
            </w:r>
            <w:proofErr w:type="spellEnd"/>
            <w:r w:rsidRPr="00FA2A39">
              <w:rPr>
                <w:rFonts w:ascii="Calibri" w:eastAsia="Calibri" w:hAnsi="Calibri" w:cs="Calibri"/>
                <w:i/>
                <w:iCs/>
                <w:color w:val="808080"/>
                <w:sz w:val="16"/>
                <w:szCs w:val="16"/>
                <w:lang w:val="en-GB"/>
              </w:rPr>
              <w:t xml:space="preserve"> from a past failed initiative]</w:t>
            </w:r>
          </w:p>
        </w:tc>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21089D0" w14:textId="77777777" w:rsidR="00DC279E" w:rsidRDefault="00000000">
            <w:r>
              <w:rPr>
                <w:rFonts w:ascii="Calibri" w:eastAsia="Calibri" w:hAnsi="Calibri" w:cs="Calibri"/>
                <w:i/>
                <w:iCs/>
                <w:color w:val="808080"/>
                <w:sz w:val="16"/>
                <w:szCs w:val="16"/>
              </w:rPr>
              <w:t>[Stakeholder(s)]</w:t>
            </w:r>
          </w:p>
        </w:tc>
        <w:tc>
          <w:tcPr>
            <w:tcW w:w="34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6F83C408" w14:textId="77777777" w:rsidR="00DC279E" w:rsidRDefault="00000000">
            <w:r>
              <w:rPr>
                <w:rFonts w:ascii="Calibri" w:eastAsia="Calibri" w:hAnsi="Calibri" w:cs="Calibri"/>
                <w:i/>
                <w:iCs/>
                <w:color w:val="808080"/>
                <w:sz w:val="16"/>
                <w:szCs w:val="16"/>
              </w:rPr>
              <w:t>[Mitigation approach]</w:t>
            </w:r>
          </w:p>
        </w:tc>
      </w:tr>
      <w:tr w:rsidR="00DC279E" w14:paraId="155C1385" w14:textId="77777777">
        <w:tblPrEx>
          <w:tblCellMar>
            <w:top w:w="0" w:type="dxa"/>
            <w:bottom w:w="0" w:type="dxa"/>
          </w:tblCellMar>
        </w:tblPrEx>
        <w:tc>
          <w:tcPr>
            <w:tcW w:w="2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19345A1E" w14:textId="77777777" w:rsidR="00DC279E" w:rsidRPr="00FA2A39" w:rsidRDefault="00000000">
            <w:pPr>
              <w:rPr>
                <w:lang w:val="en-GB"/>
              </w:rPr>
            </w:pPr>
            <w:r w:rsidRPr="00FA2A39">
              <w:rPr>
                <w:rFonts w:ascii="Calibri" w:eastAsia="Calibri" w:hAnsi="Calibri" w:cs="Calibri"/>
                <w:i/>
                <w:iCs/>
                <w:color w:val="808080"/>
                <w:sz w:val="16"/>
                <w:szCs w:val="16"/>
                <w:lang w:val="en-GB"/>
              </w:rPr>
              <w:t>[e.g., Language or cultural/organizational distance]</w:t>
            </w:r>
          </w:p>
        </w:tc>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0871E640" w14:textId="77777777" w:rsidR="00DC279E" w:rsidRDefault="00000000">
            <w:r>
              <w:rPr>
                <w:rFonts w:ascii="Calibri" w:eastAsia="Calibri" w:hAnsi="Calibri" w:cs="Calibri"/>
                <w:i/>
                <w:iCs/>
                <w:color w:val="808080"/>
                <w:sz w:val="16"/>
                <w:szCs w:val="16"/>
              </w:rPr>
              <w:t>[Stakeholder(s)]</w:t>
            </w:r>
          </w:p>
        </w:tc>
        <w:tc>
          <w:tcPr>
            <w:tcW w:w="34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149AE551" w14:textId="77777777" w:rsidR="00DC279E" w:rsidRDefault="00000000">
            <w:r>
              <w:rPr>
                <w:rFonts w:ascii="Calibri" w:eastAsia="Calibri" w:hAnsi="Calibri" w:cs="Calibri"/>
                <w:i/>
                <w:iCs/>
                <w:color w:val="808080"/>
                <w:sz w:val="16"/>
                <w:szCs w:val="16"/>
              </w:rPr>
              <w:t>[Mitigation approach]</w:t>
            </w:r>
          </w:p>
        </w:tc>
      </w:tr>
    </w:tbl>
    <w:p w14:paraId="39E7694C" w14:textId="77777777" w:rsidR="00DC279E" w:rsidRDefault="00000000">
      <w:pPr>
        <w:pBdr>
          <w:bottom w:val="single" w:sz="6" w:space="4" w:color="1F3864"/>
        </w:pBdr>
        <w:spacing w:before="360" w:after="120"/>
      </w:pPr>
      <w:r>
        <w:rPr>
          <w:rFonts w:ascii="Calibri" w:eastAsia="Calibri" w:hAnsi="Calibri" w:cs="Calibri"/>
          <w:b/>
          <w:bCs/>
          <w:color w:val="1F3864"/>
          <w:sz w:val="26"/>
          <w:szCs w:val="26"/>
        </w:rPr>
        <w:t>6. Roles &amp; Responsibilities</w:t>
      </w:r>
    </w:p>
    <w:tbl>
      <w:tblPr>
        <w:tblW w:w="8800" w:type="dxa"/>
        <w:tblBorders>
          <w:top w:val="single" w:sz="2" w:space="0" w:color="BFBFBF"/>
          <w:left w:val="single" w:sz="2" w:space="0" w:color="BFBFBF"/>
          <w:bottom w:val="single" w:sz="2" w:space="0" w:color="BFBFBF"/>
          <w:right w:val="single" w:sz="2" w:space="0" w:color="BFBFB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6200"/>
      </w:tblGrid>
      <w:tr w:rsidR="00DC279E" w14:paraId="15496C83" w14:textId="77777777">
        <w:tblPrEx>
          <w:tblCellMar>
            <w:top w:w="0" w:type="dxa"/>
            <w:bottom w:w="0" w:type="dxa"/>
          </w:tblCellMar>
        </w:tblPrEx>
        <w:trPr>
          <w:tblHeader/>
        </w:trPr>
        <w:tc>
          <w:tcPr>
            <w:tcW w:w="26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7DBF6A8A" w14:textId="77777777" w:rsidR="00DC279E" w:rsidRDefault="00000000">
            <w:r>
              <w:rPr>
                <w:rFonts w:ascii="Calibri" w:eastAsia="Calibri" w:hAnsi="Calibri" w:cs="Calibri"/>
                <w:b/>
                <w:bCs/>
                <w:color w:val="1F3864"/>
                <w:sz w:val="16"/>
                <w:szCs w:val="16"/>
              </w:rPr>
              <w:t>Role</w:t>
            </w:r>
          </w:p>
        </w:tc>
        <w:tc>
          <w:tcPr>
            <w:tcW w:w="62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3367197C" w14:textId="77777777" w:rsidR="00DC279E" w:rsidRDefault="00000000">
            <w:r>
              <w:rPr>
                <w:rFonts w:ascii="Calibri" w:eastAsia="Calibri" w:hAnsi="Calibri" w:cs="Calibri"/>
                <w:b/>
                <w:bCs/>
                <w:color w:val="1F3864"/>
                <w:sz w:val="16"/>
                <w:szCs w:val="16"/>
              </w:rPr>
              <w:t>Responsibility</w:t>
            </w:r>
          </w:p>
        </w:tc>
      </w:tr>
      <w:tr w:rsidR="00DC279E" w:rsidRPr="00FA2A39" w14:paraId="02BD67C6"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3CD4957D" w14:textId="77777777" w:rsidR="00DC279E" w:rsidRDefault="00000000">
            <w:r>
              <w:rPr>
                <w:rFonts w:ascii="Calibri" w:eastAsia="Calibri" w:hAnsi="Calibri" w:cs="Calibri"/>
                <w:i/>
                <w:iCs/>
                <w:color w:val="808080"/>
                <w:sz w:val="16"/>
                <w:szCs w:val="16"/>
              </w:rPr>
              <w:t>Project Sponsor</w:t>
            </w:r>
          </w:p>
        </w:tc>
        <w:tc>
          <w:tcPr>
            <w:tcW w:w="6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4277A338" w14:textId="77777777" w:rsidR="00DC279E" w:rsidRPr="00FA2A39" w:rsidRDefault="00000000">
            <w:pPr>
              <w:rPr>
                <w:lang w:val="en-GB"/>
              </w:rPr>
            </w:pPr>
            <w:r w:rsidRPr="00FA2A39">
              <w:rPr>
                <w:rFonts w:ascii="Calibri" w:eastAsia="Calibri" w:hAnsi="Calibri" w:cs="Calibri"/>
                <w:i/>
                <w:iCs/>
                <w:color w:val="808080"/>
                <w:sz w:val="16"/>
                <w:szCs w:val="16"/>
                <w:lang w:val="en-GB"/>
              </w:rPr>
              <w:t>[Engages directly with high-power stakeholders requiring executive-level relationship management]</w:t>
            </w:r>
          </w:p>
        </w:tc>
      </w:tr>
      <w:tr w:rsidR="00DC279E" w:rsidRPr="00FA2A39" w14:paraId="62CE4039"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3742D4E5" w14:textId="77777777" w:rsidR="00DC279E" w:rsidRDefault="00000000">
            <w:r>
              <w:rPr>
                <w:rFonts w:ascii="Calibri" w:eastAsia="Calibri" w:hAnsi="Calibri" w:cs="Calibri"/>
                <w:i/>
                <w:iCs/>
                <w:color w:val="808080"/>
                <w:sz w:val="16"/>
                <w:szCs w:val="16"/>
              </w:rPr>
              <w:t>Project Manager</w:t>
            </w:r>
          </w:p>
        </w:tc>
        <w:tc>
          <w:tcPr>
            <w:tcW w:w="6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19EE375A" w14:textId="77777777" w:rsidR="00DC279E" w:rsidRPr="00FA2A39" w:rsidRDefault="00000000">
            <w:pPr>
              <w:rPr>
                <w:lang w:val="en-GB"/>
              </w:rPr>
            </w:pPr>
            <w:r w:rsidRPr="00FA2A39">
              <w:rPr>
                <w:rFonts w:ascii="Calibri" w:eastAsia="Calibri" w:hAnsi="Calibri" w:cs="Calibri"/>
                <w:i/>
                <w:iCs/>
                <w:color w:val="808080"/>
                <w:sz w:val="16"/>
                <w:szCs w:val="16"/>
                <w:lang w:val="en-GB"/>
              </w:rPr>
              <w:t>[Owns the Stakeholder Engagement Plan and Engagement Assessment Matrix; executes day-to-day engagement actions]</w:t>
            </w:r>
          </w:p>
        </w:tc>
      </w:tr>
      <w:tr w:rsidR="00DC279E" w:rsidRPr="00FA2A39" w14:paraId="19F67C71"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1D82C451" w14:textId="77777777" w:rsidR="00DC279E" w:rsidRDefault="00000000">
            <w:r>
              <w:rPr>
                <w:rFonts w:ascii="Calibri" w:eastAsia="Calibri" w:hAnsi="Calibri" w:cs="Calibri"/>
                <w:i/>
                <w:iCs/>
                <w:color w:val="808080"/>
                <w:sz w:val="16"/>
                <w:szCs w:val="16"/>
              </w:rPr>
              <w:t>Project Team</w:t>
            </w:r>
          </w:p>
        </w:tc>
        <w:tc>
          <w:tcPr>
            <w:tcW w:w="6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3CB229B3" w14:textId="77777777" w:rsidR="00DC279E" w:rsidRPr="00FA2A39" w:rsidRDefault="00000000">
            <w:pPr>
              <w:rPr>
                <w:lang w:val="en-GB"/>
              </w:rPr>
            </w:pPr>
            <w:r w:rsidRPr="00FA2A39">
              <w:rPr>
                <w:rFonts w:ascii="Calibri" w:eastAsia="Calibri" w:hAnsi="Calibri" w:cs="Calibri"/>
                <w:i/>
                <w:iCs/>
                <w:color w:val="808080"/>
                <w:sz w:val="16"/>
                <w:szCs w:val="16"/>
                <w:lang w:val="en-GB"/>
              </w:rPr>
              <w:t>[Supports engagement actions specific to their workstream's stakeholders]</w:t>
            </w:r>
          </w:p>
        </w:tc>
      </w:tr>
    </w:tbl>
    <w:p w14:paraId="2010A84F" w14:textId="77777777" w:rsidR="00DC279E" w:rsidRDefault="00000000">
      <w:pPr>
        <w:pBdr>
          <w:bottom w:val="single" w:sz="6" w:space="4" w:color="1F3864"/>
        </w:pBdr>
        <w:spacing w:before="360" w:after="120"/>
      </w:pPr>
      <w:r>
        <w:rPr>
          <w:rFonts w:ascii="Calibri" w:eastAsia="Calibri" w:hAnsi="Calibri" w:cs="Calibri"/>
          <w:b/>
          <w:bCs/>
          <w:color w:val="1F3864"/>
          <w:sz w:val="26"/>
          <w:szCs w:val="26"/>
        </w:rPr>
        <w:t>7. Approval Signatures</w:t>
      </w:r>
    </w:p>
    <w:tbl>
      <w:tblPr>
        <w:tblW w:w="7200" w:type="dxa"/>
        <w:tblBorders>
          <w:top w:val="single" w:sz="2" w:space="0" w:color="BFBFBF"/>
          <w:left w:val="single" w:sz="2" w:space="0" w:color="BFBFBF"/>
          <w:bottom w:val="single" w:sz="2" w:space="0" w:color="BFBFBF"/>
          <w:right w:val="single" w:sz="2" w:space="0" w:color="BFBFB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2800"/>
        <w:gridCol w:w="1600"/>
      </w:tblGrid>
      <w:tr w:rsidR="00DC279E" w14:paraId="1A65485D" w14:textId="77777777">
        <w:tblPrEx>
          <w:tblCellMar>
            <w:top w:w="0" w:type="dxa"/>
            <w:bottom w:w="0" w:type="dxa"/>
          </w:tblCellMar>
        </w:tblPrEx>
        <w:trPr>
          <w:tblHeader/>
        </w:trPr>
        <w:tc>
          <w:tcPr>
            <w:tcW w:w="28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3A15AD73" w14:textId="77777777" w:rsidR="00DC279E" w:rsidRDefault="00000000">
            <w:r>
              <w:rPr>
                <w:rFonts w:ascii="Calibri" w:eastAsia="Calibri" w:hAnsi="Calibri" w:cs="Calibri"/>
                <w:b/>
                <w:bCs/>
                <w:color w:val="1F3864"/>
                <w:sz w:val="16"/>
                <w:szCs w:val="16"/>
              </w:rPr>
              <w:t>Name / Role</w:t>
            </w:r>
          </w:p>
        </w:tc>
        <w:tc>
          <w:tcPr>
            <w:tcW w:w="28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6CABEAF1" w14:textId="77777777" w:rsidR="00DC279E" w:rsidRDefault="00000000">
            <w:r>
              <w:rPr>
                <w:rFonts w:ascii="Calibri" w:eastAsia="Calibri" w:hAnsi="Calibri" w:cs="Calibri"/>
                <w:b/>
                <w:bCs/>
                <w:color w:val="1F3864"/>
                <w:sz w:val="16"/>
                <w:szCs w:val="16"/>
              </w:rPr>
              <w:t>Signature</w:t>
            </w:r>
          </w:p>
        </w:tc>
        <w:tc>
          <w:tcPr>
            <w:tcW w:w="16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1A611B69" w14:textId="77777777" w:rsidR="00DC279E" w:rsidRDefault="00000000">
            <w:r>
              <w:rPr>
                <w:rFonts w:ascii="Calibri" w:eastAsia="Calibri" w:hAnsi="Calibri" w:cs="Calibri"/>
                <w:b/>
                <w:bCs/>
                <w:color w:val="1F3864"/>
                <w:sz w:val="16"/>
                <w:szCs w:val="16"/>
              </w:rPr>
              <w:t>Date</w:t>
            </w:r>
          </w:p>
        </w:tc>
      </w:tr>
      <w:tr w:rsidR="00DC279E" w14:paraId="523BC57A" w14:textId="77777777">
        <w:tblPrEx>
          <w:tblCellMar>
            <w:top w:w="0" w:type="dxa"/>
            <w:bottom w:w="0" w:type="dxa"/>
          </w:tblCellMar>
        </w:tblPrEx>
        <w:tc>
          <w:tcPr>
            <w:tcW w:w="2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3A95DA9F" w14:textId="77777777" w:rsidR="00DC279E" w:rsidRDefault="00000000">
            <w:r>
              <w:rPr>
                <w:rFonts w:ascii="Calibri" w:eastAsia="Calibri" w:hAnsi="Calibri" w:cs="Calibri"/>
                <w:i/>
                <w:iCs/>
                <w:color w:val="808080"/>
                <w:sz w:val="16"/>
                <w:szCs w:val="16"/>
              </w:rPr>
              <w:t>[Sponsor]</w:t>
            </w:r>
          </w:p>
        </w:tc>
        <w:tc>
          <w:tcPr>
            <w:tcW w:w="2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1F0E081" w14:textId="77777777" w:rsidR="00DC279E" w:rsidRDefault="00DC279E"/>
        </w:tc>
        <w:tc>
          <w:tcPr>
            <w:tcW w:w="1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30E16711" w14:textId="77777777" w:rsidR="00DC279E" w:rsidRDefault="00DC279E"/>
        </w:tc>
      </w:tr>
      <w:tr w:rsidR="00DC279E" w14:paraId="5A010023" w14:textId="77777777">
        <w:tblPrEx>
          <w:tblCellMar>
            <w:top w:w="0" w:type="dxa"/>
            <w:bottom w:w="0" w:type="dxa"/>
          </w:tblCellMar>
        </w:tblPrEx>
        <w:tc>
          <w:tcPr>
            <w:tcW w:w="2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5A13AC0A" w14:textId="77777777" w:rsidR="00DC279E" w:rsidRDefault="00000000">
            <w:r>
              <w:rPr>
                <w:rFonts w:ascii="Calibri" w:eastAsia="Calibri" w:hAnsi="Calibri" w:cs="Calibri"/>
                <w:i/>
                <w:iCs/>
                <w:color w:val="808080"/>
                <w:sz w:val="16"/>
                <w:szCs w:val="16"/>
              </w:rPr>
              <w:t>[Project Manager]</w:t>
            </w:r>
          </w:p>
        </w:tc>
        <w:tc>
          <w:tcPr>
            <w:tcW w:w="2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3FBBE9DA" w14:textId="77777777" w:rsidR="00DC279E" w:rsidRDefault="00DC279E"/>
        </w:tc>
        <w:tc>
          <w:tcPr>
            <w:tcW w:w="1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7073174" w14:textId="77777777" w:rsidR="00DC279E" w:rsidRDefault="00DC279E"/>
        </w:tc>
      </w:tr>
      <w:tr w:rsidR="00DC279E" w14:paraId="1C893AF3" w14:textId="77777777">
        <w:tblPrEx>
          <w:tblCellMar>
            <w:top w:w="0" w:type="dxa"/>
            <w:bottom w:w="0" w:type="dxa"/>
          </w:tblCellMar>
        </w:tblPrEx>
        <w:tc>
          <w:tcPr>
            <w:tcW w:w="2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736F261D" w14:textId="77777777" w:rsidR="00DC279E" w:rsidRDefault="00000000">
            <w:r>
              <w:rPr>
                <w:rFonts w:ascii="Calibri" w:eastAsia="Calibri" w:hAnsi="Calibri" w:cs="Calibri"/>
                <w:i/>
                <w:iCs/>
                <w:color w:val="808080"/>
                <w:sz w:val="16"/>
                <w:szCs w:val="16"/>
              </w:rPr>
              <w:t>[Key Stakeholder]</w:t>
            </w:r>
          </w:p>
        </w:tc>
        <w:tc>
          <w:tcPr>
            <w:tcW w:w="2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0A1619DA" w14:textId="77777777" w:rsidR="00DC279E" w:rsidRDefault="00DC279E"/>
        </w:tc>
        <w:tc>
          <w:tcPr>
            <w:tcW w:w="1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0CEA88A8" w14:textId="77777777" w:rsidR="00DC279E" w:rsidRDefault="00DC279E"/>
        </w:tc>
      </w:tr>
    </w:tbl>
    <w:p w14:paraId="57A72C4E" w14:textId="77777777" w:rsidR="00DC279E" w:rsidRDefault="00000000">
      <w:r>
        <w:br w:type="page"/>
      </w:r>
    </w:p>
    <w:p w14:paraId="435B96BC" w14:textId="77777777" w:rsidR="00DC279E" w:rsidRDefault="00000000">
      <w:pPr>
        <w:pBdr>
          <w:bottom w:val="single" w:sz="6" w:space="4" w:color="1F3864"/>
        </w:pBdr>
        <w:spacing w:before="360" w:after="120"/>
      </w:pPr>
      <w:r>
        <w:rPr>
          <w:rFonts w:ascii="Calibri" w:eastAsia="Calibri" w:hAnsi="Calibri" w:cs="Calibri"/>
          <w:b/>
          <w:bCs/>
          <w:color w:val="1F3864"/>
          <w:sz w:val="26"/>
          <w:szCs w:val="26"/>
        </w:rPr>
        <w:lastRenderedPageBreak/>
        <w:t>8. Version / Revision History</w:t>
      </w:r>
    </w:p>
    <w:p w14:paraId="2BB28171" w14:textId="77777777" w:rsidR="00DC279E" w:rsidRPr="00FA2A39" w:rsidRDefault="00000000">
      <w:pPr>
        <w:spacing w:after="120"/>
        <w:rPr>
          <w:lang w:val="en-GB"/>
        </w:rPr>
      </w:pPr>
      <w:r w:rsidRPr="00FA2A39">
        <w:rPr>
          <w:rFonts w:ascii="Calibri" w:eastAsia="Calibri" w:hAnsi="Calibri" w:cs="Calibri"/>
          <w:i/>
          <w:iCs/>
          <w:color w:val="44546A"/>
          <w:sz w:val="18"/>
          <w:szCs w:val="18"/>
          <w:lang w:val="en-GB"/>
        </w:rPr>
        <w:t>Reassess engagement levels periodically throughout the project — stakeholder positions shift as the project progresses, and this plan should be updated accordingly.</w:t>
      </w:r>
    </w:p>
    <w:tbl>
      <w:tblPr>
        <w:tblW w:w="7200" w:type="dxa"/>
        <w:tblBorders>
          <w:top w:val="single" w:sz="2" w:space="0" w:color="BFBFBF"/>
          <w:left w:val="single" w:sz="2" w:space="0" w:color="BFBFBF"/>
          <w:bottom w:val="single" w:sz="2" w:space="0" w:color="BFBFBF"/>
          <w:right w:val="single" w:sz="2" w:space="0" w:color="BFBFB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00"/>
        <w:gridCol w:w="1600"/>
        <w:gridCol w:w="2400"/>
        <w:gridCol w:w="2000"/>
      </w:tblGrid>
      <w:tr w:rsidR="00DC279E" w14:paraId="5D58FEAA" w14:textId="77777777">
        <w:tblPrEx>
          <w:tblCellMar>
            <w:top w:w="0" w:type="dxa"/>
            <w:bottom w:w="0" w:type="dxa"/>
          </w:tblCellMar>
        </w:tblPrEx>
        <w:trPr>
          <w:tblHeader/>
        </w:trPr>
        <w:tc>
          <w:tcPr>
            <w:tcW w:w="12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7A1C890A" w14:textId="77777777" w:rsidR="00DC279E" w:rsidRDefault="00000000">
            <w:r>
              <w:rPr>
                <w:rFonts w:ascii="Calibri" w:eastAsia="Calibri" w:hAnsi="Calibri" w:cs="Calibri"/>
                <w:b/>
                <w:bCs/>
                <w:color w:val="1F3864"/>
                <w:sz w:val="16"/>
                <w:szCs w:val="16"/>
              </w:rPr>
              <w:t>Version</w:t>
            </w:r>
          </w:p>
        </w:tc>
        <w:tc>
          <w:tcPr>
            <w:tcW w:w="16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33C23F4B" w14:textId="77777777" w:rsidR="00DC279E" w:rsidRDefault="00000000">
            <w:r>
              <w:rPr>
                <w:rFonts w:ascii="Calibri" w:eastAsia="Calibri" w:hAnsi="Calibri" w:cs="Calibri"/>
                <w:b/>
                <w:bCs/>
                <w:color w:val="1F3864"/>
                <w:sz w:val="16"/>
                <w:szCs w:val="16"/>
              </w:rPr>
              <w:t>Date</w:t>
            </w:r>
          </w:p>
        </w:tc>
        <w:tc>
          <w:tcPr>
            <w:tcW w:w="24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3E02E10F" w14:textId="77777777" w:rsidR="00DC279E" w:rsidRDefault="00000000">
            <w:r>
              <w:rPr>
                <w:rFonts w:ascii="Calibri" w:eastAsia="Calibri" w:hAnsi="Calibri" w:cs="Calibri"/>
                <w:b/>
                <w:bCs/>
                <w:color w:val="1F3864"/>
                <w:sz w:val="16"/>
                <w:szCs w:val="16"/>
              </w:rPr>
              <w:t>Author</w:t>
            </w:r>
          </w:p>
        </w:tc>
        <w:tc>
          <w:tcPr>
            <w:tcW w:w="20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0F80DADD" w14:textId="77777777" w:rsidR="00DC279E" w:rsidRDefault="00000000">
            <w:r>
              <w:rPr>
                <w:rFonts w:ascii="Calibri" w:eastAsia="Calibri" w:hAnsi="Calibri" w:cs="Calibri"/>
                <w:b/>
                <w:bCs/>
                <w:color w:val="1F3864"/>
                <w:sz w:val="16"/>
                <w:szCs w:val="16"/>
              </w:rPr>
              <w:t>Change Description</w:t>
            </w:r>
          </w:p>
        </w:tc>
      </w:tr>
      <w:tr w:rsidR="00DC279E" w14:paraId="7DE7DEE4" w14:textId="77777777">
        <w:tblPrEx>
          <w:tblCellMar>
            <w:top w:w="0" w:type="dxa"/>
            <w:bottom w:w="0" w:type="dxa"/>
          </w:tblCellMar>
        </w:tblPrEx>
        <w:tc>
          <w:tcPr>
            <w:tcW w:w="1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3A2EAA4E" w14:textId="77777777" w:rsidR="00DC279E" w:rsidRDefault="00000000">
            <w:r>
              <w:rPr>
                <w:rFonts w:ascii="Calibri" w:eastAsia="Calibri" w:hAnsi="Calibri" w:cs="Calibri"/>
                <w:i/>
                <w:iCs/>
                <w:color w:val="808080"/>
                <w:sz w:val="16"/>
                <w:szCs w:val="16"/>
              </w:rPr>
              <w:t>1.0</w:t>
            </w:r>
          </w:p>
        </w:tc>
        <w:tc>
          <w:tcPr>
            <w:tcW w:w="1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B48576A" w14:textId="77777777" w:rsidR="00DC279E" w:rsidRDefault="00000000">
            <w:r>
              <w:rPr>
                <w:rFonts w:ascii="Calibri" w:eastAsia="Calibri" w:hAnsi="Calibri" w:cs="Calibri"/>
                <w:i/>
                <w:iCs/>
                <w:color w:val="808080"/>
                <w:sz w:val="16"/>
                <w:szCs w:val="16"/>
              </w:rPr>
              <w:t>[Date]</w:t>
            </w:r>
          </w:p>
        </w:tc>
        <w:tc>
          <w:tcPr>
            <w:tcW w:w="24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114E58A0" w14:textId="77777777" w:rsidR="00DC279E" w:rsidRDefault="00000000">
            <w:r>
              <w:rPr>
                <w:rFonts w:ascii="Calibri" w:eastAsia="Calibri" w:hAnsi="Calibri" w:cs="Calibri"/>
                <w:i/>
                <w:iCs/>
                <w:color w:val="808080"/>
                <w:sz w:val="16"/>
                <w:szCs w:val="16"/>
              </w:rPr>
              <w:t>[Name]</w:t>
            </w:r>
          </w:p>
        </w:tc>
        <w:tc>
          <w:tcPr>
            <w:tcW w:w="20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05AAA0CF" w14:textId="77777777" w:rsidR="00DC279E" w:rsidRDefault="00000000">
            <w:r>
              <w:rPr>
                <w:rFonts w:ascii="Calibri" w:eastAsia="Calibri" w:hAnsi="Calibri" w:cs="Calibri"/>
                <w:i/>
                <w:iCs/>
                <w:color w:val="808080"/>
                <w:sz w:val="16"/>
                <w:szCs w:val="16"/>
              </w:rPr>
              <w:t>Initial draft</w:t>
            </w:r>
          </w:p>
        </w:tc>
      </w:tr>
    </w:tbl>
    <w:p w14:paraId="435ECBC9" w14:textId="77777777" w:rsidR="00DC279E" w:rsidRDefault="00000000">
      <w:r>
        <w:br w:type="page"/>
      </w:r>
    </w:p>
    <w:p w14:paraId="26BCBAB5" w14:textId="77777777" w:rsidR="00DC279E" w:rsidRPr="00FA2A39" w:rsidRDefault="00000000">
      <w:pPr>
        <w:pBdr>
          <w:bottom w:val="single" w:sz="6" w:space="4" w:color="1F3864"/>
        </w:pBdr>
        <w:spacing w:before="360" w:after="120"/>
        <w:rPr>
          <w:lang w:val="en-GB"/>
        </w:rPr>
      </w:pPr>
      <w:r w:rsidRPr="00FA2A39">
        <w:rPr>
          <w:rFonts w:ascii="Calibri" w:eastAsia="Calibri" w:hAnsi="Calibri" w:cs="Calibri"/>
          <w:b/>
          <w:bCs/>
          <w:color w:val="1F3864"/>
          <w:sz w:val="26"/>
          <w:szCs w:val="26"/>
          <w:lang w:val="en-GB"/>
        </w:rPr>
        <w:lastRenderedPageBreak/>
        <w:t>Appendix A: How to Fill Out This Template</w:t>
      </w:r>
    </w:p>
    <w:p w14:paraId="31537FAE" w14:textId="77777777" w:rsidR="00DC279E" w:rsidRPr="00FA2A39" w:rsidRDefault="00000000">
      <w:pPr>
        <w:spacing w:after="120"/>
        <w:rPr>
          <w:lang w:val="en-GB"/>
        </w:rPr>
      </w:pPr>
      <w:r w:rsidRPr="00FA2A39">
        <w:rPr>
          <w:rFonts w:ascii="Calibri" w:eastAsia="Calibri" w:hAnsi="Calibri" w:cs="Calibri"/>
          <w:i/>
          <w:iCs/>
          <w:color w:val="44546A"/>
          <w:sz w:val="18"/>
          <w:szCs w:val="18"/>
          <w:lang w:val="en-GB"/>
        </w:rPr>
        <w:t>This appendix is for reference only — it explains how to complete each section of this plan. Remove before final distribution if not needed.</w:t>
      </w:r>
    </w:p>
    <w:p w14:paraId="6B560C73" w14:textId="77777777" w:rsidR="00DC279E" w:rsidRPr="00FA2A39" w:rsidRDefault="00000000">
      <w:pPr>
        <w:spacing w:after="40"/>
        <w:rPr>
          <w:lang w:val="en-GB"/>
        </w:rPr>
      </w:pPr>
      <w:r w:rsidRPr="00FA2A39">
        <w:rPr>
          <w:rFonts w:ascii="Calibri" w:eastAsia="Calibri" w:hAnsi="Calibri" w:cs="Calibri"/>
          <w:b/>
          <w:bCs/>
          <w:color w:val="1F3864"/>
          <w:lang w:val="en-GB"/>
        </w:rPr>
        <w:t>Before you start:</w:t>
      </w:r>
    </w:p>
    <w:p w14:paraId="5F289A9A" w14:textId="77777777" w:rsidR="00DC279E" w:rsidRPr="00FA2A39" w:rsidRDefault="00000000">
      <w:pPr>
        <w:spacing w:after="80"/>
        <w:rPr>
          <w:lang w:val="en-GB"/>
        </w:rPr>
      </w:pPr>
      <w:r w:rsidRPr="00FA2A39">
        <w:rPr>
          <w:rFonts w:ascii="Calibri" w:eastAsia="Calibri" w:hAnsi="Calibri" w:cs="Calibri"/>
          <w:i/>
          <w:iCs/>
          <w:color w:val="808080"/>
          <w:sz w:val="18"/>
          <w:szCs w:val="18"/>
          <w:lang w:val="en-GB"/>
        </w:rPr>
        <w:t>•  Have the Stakeholder Register on hand — this plan builds directly on its identification and classification data, rather than re-identifying stakeholders from scratch.</w:t>
      </w:r>
    </w:p>
    <w:p w14:paraId="33BFE57B" w14:textId="77777777" w:rsidR="00DC279E" w:rsidRPr="00FA2A39" w:rsidRDefault="00000000">
      <w:pPr>
        <w:spacing w:after="200"/>
        <w:rPr>
          <w:lang w:val="en-GB"/>
        </w:rPr>
      </w:pPr>
      <w:r w:rsidRPr="00FA2A39">
        <w:rPr>
          <w:rFonts w:ascii="Calibri" w:eastAsia="Calibri" w:hAnsi="Calibri" w:cs="Calibri"/>
          <w:i/>
          <w:iCs/>
          <w:color w:val="808080"/>
          <w:sz w:val="18"/>
          <w:szCs w:val="18"/>
          <w:lang w:val="en-GB"/>
        </w:rPr>
        <w:t>•  This plan defines general strategies and the response to engagement gaps; the companion Engagement Assessment Matrix (Excel) is where each stakeholder's actual Current/Desired levels are tracked and reassessed over time.</w:t>
      </w:r>
    </w:p>
    <w:p w14:paraId="63D369DC" w14:textId="77777777" w:rsidR="00DC279E" w:rsidRDefault="00000000">
      <w:pPr>
        <w:spacing w:after="40"/>
      </w:pPr>
      <w:r>
        <w:rPr>
          <w:rFonts w:ascii="Calibri" w:eastAsia="Calibri" w:hAnsi="Calibri" w:cs="Calibri"/>
          <w:b/>
          <w:bCs/>
          <w:color w:val="1F3864"/>
        </w:rPr>
        <w:t>Section-by-section guidance:</w:t>
      </w:r>
    </w:p>
    <w:tbl>
      <w:tblPr>
        <w:tblW w:w="9200" w:type="dxa"/>
        <w:tblBorders>
          <w:top w:val="single" w:sz="2" w:space="0" w:color="BFBFBF"/>
          <w:left w:val="single" w:sz="2" w:space="0" w:color="BFBFBF"/>
          <w:bottom w:val="single" w:sz="2" w:space="0" w:color="BFBFBF"/>
          <w:right w:val="single" w:sz="2" w:space="0" w:color="BFBFB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6600"/>
      </w:tblGrid>
      <w:tr w:rsidR="00DC279E" w14:paraId="4063D0D7" w14:textId="77777777">
        <w:tblPrEx>
          <w:tblCellMar>
            <w:top w:w="0" w:type="dxa"/>
            <w:bottom w:w="0" w:type="dxa"/>
          </w:tblCellMar>
        </w:tblPrEx>
        <w:trPr>
          <w:tblHeader/>
        </w:trPr>
        <w:tc>
          <w:tcPr>
            <w:tcW w:w="26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40911662" w14:textId="77777777" w:rsidR="00DC279E" w:rsidRDefault="00000000">
            <w:r>
              <w:rPr>
                <w:rFonts w:ascii="Calibri" w:eastAsia="Calibri" w:hAnsi="Calibri" w:cs="Calibri"/>
                <w:b/>
                <w:bCs/>
                <w:color w:val="1F3864"/>
                <w:sz w:val="16"/>
                <w:szCs w:val="16"/>
              </w:rPr>
              <w:t>Section</w:t>
            </w:r>
          </w:p>
        </w:tc>
        <w:tc>
          <w:tcPr>
            <w:tcW w:w="66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191471F0" w14:textId="77777777" w:rsidR="00DC279E" w:rsidRDefault="00000000">
            <w:r>
              <w:rPr>
                <w:rFonts w:ascii="Calibri" w:eastAsia="Calibri" w:hAnsi="Calibri" w:cs="Calibri"/>
                <w:b/>
                <w:bCs/>
                <w:color w:val="1F3864"/>
                <w:sz w:val="16"/>
                <w:szCs w:val="16"/>
              </w:rPr>
              <w:t>How to Fill It</w:t>
            </w:r>
          </w:p>
        </w:tc>
      </w:tr>
      <w:tr w:rsidR="00DC279E" w:rsidRPr="00FA2A39" w14:paraId="2CE3E60D"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504F9AFA" w14:textId="77777777" w:rsidR="00DC279E" w:rsidRDefault="00000000">
            <w:r>
              <w:rPr>
                <w:rFonts w:ascii="Calibri" w:eastAsia="Calibri" w:hAnsi="Calibri" w:cs="Calibri"/>
                <w:i/>
                <w:iCs/>
                <w:color w:val="808080"/>
                <w:sz w:val="16"/>
                <w:szCs w:val="16"/>
              </w:rPr>
              <w:t>1. Purpose &amp; Overview</w:t>
            </w:r>
          </w:p>
        </w:tc>
        <w:tc>
          <w:tcPr>
            <w:tcW w:w="6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18F93E9E" w14:textId="77777777" w:rsidR="00DC279E" w:rsidRPr="00FA2A39" w:rsidRDefault="00000000">
            <w:pPr>
              <w:rPr>
                <w:lang w:val="en-GB"/>
              </w:rPr>
            </w:pPr>
            <w:r w:rsidRPr="00FA2A39">
              <w:rPr>
                <w:rFonts w:ascii="Calibri" w:eastAsia="Calibri" w:hAnsi="Calibri" w:cs="Calibri"/>
                <w:i/>
                <w:iCs/>
                <w:color w:val="808080"/>
                <w:sz w:val="16"/>
                <w:szCs w:val="16"/>
                <w:lang w:val="en-GB"/>
              </w:rPr>
              <w:t>Keep to 2-3 sentences. State that this plan works alongside the Engagement Assessment Matrix.</w:t>
            </w:r>
          </w:p>
        </w:tc>
      </w:tr>
      <w:tr w:rsidR="00DC279E" w:rsidRPr="00FA2A39" w14:paraId="69584BBE"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3DFD5278" w14:textId="77777777" w:rsidR="00DC279E" w:rsidRDefault="00000000">
            <w:r>
              <w:rPr>
                <w:rFonts w:ascii="Calibri" w:eastAsia="Calibri" w:hAnsi="Calibri" w:cs="Calibri"/>
                <w:i/>
                <w:iCs/>
                <w:color w:val="808080"/>
                <w:sz w:val="16"/>
                <w:szCs w:val="16"/>
              </w:rPr>
              <w:t>2. Engagement Strategies by Classification</w:t>
            </w:r>
          </w:p>
        </w:tc>
        <w:tc>
          <w:tcPr>
            <w:tcW w:w="6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3A51A5F4" w14:textId="77777777" w:rsidR="00DC279E" w:rsidRPr="00FA2A39" w:rsidRDefault="00000000">
            <w:pPr>
              <w:rPr>
                <w:lang w:val="en-GB"/>
              </w:rPr>
            </w:pPr>
            <w:r w:rsidRPr="00FA2A39">
              <w:rPr>
                <w:rFonts w:ascii="Calibri" w:eastAsia="Calibri" w:hAnsi="Calibri" w:cs="Calibri"/>
                <w:i/>
                <w:iCs/>
                <w:color w:val="808080"/>
                <w:sz w:val="16"/>
                <w:szCs w:val="16"/>
                <w:lang w:val="en-GB"/>
              </w:rPr>
              <w:t xml:space="preserve">These four strategies are </w:t>
            </w:r>
            <w:proofErr w:type="gramStart"/>
            <w:r w:rsidRPr="00FA2A39">
              <w:rPr>
                <w:rFonts w:ascii="Calibri" w:eastAsia="Calibri" w:hAnsi="Calibri" w:cs="Calibri"/>
                <w:i/>
                <w:iCs/>
                <w:color w:val="808080"/>
                <w:sz w:val="16"/>
                <w:szCs w:val="16"/>
                <w:lang w:val="en-GB"/>
              </w:rPr>
              <w:t>fairly standard</w:t>
            </w:r>
            <w:proofErr w:type="gramEnd"/>
            <w:r w:rsidRPr="00FA2A39">
              <w:rPr>
                <w:rFonts w:ascii="Calibri" w:eastAsia="Calibri" w:hAnsi="Calibri" w:cs="Calibri"/>
                <w:i/>
                <w:iCs/>
                <w:color w:val="808080"/>
                <w:sz w:val="16"/>
                <w:szCs w:val="16"/>
                <w:lang w:val="en-GB"/>
              </w:rPr>
              <w:t xml:space="preserve"> and rarely need heavy customization — focus your editing time on Sections 3-5, which are project-specific.</w:t>
            </w:r>
          </w:p>
        </w:tc>
      </w:tr>
      <w:tr w:rsidR="00DC279E" w:rsidRPr="00FA2A39" w14:paraId="6226527F"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7B5EAA83" w14:textId="77777777" w:rsidR="00DC279E" w:rsidRPr="00FA2A39" w:rsidRDefault="00000000">
            <w:pPr>
              <w:rPr>
                <w:lang w:val="en-GB"/>
              </w:rPr>
            </w:pPr>
            <w:r w:rsidRPr="00FA2A39">
              <w:rPr>
                <w:rFonts w:ascii="Calibri" w:eastAsia="Calibri" w:hAnsi="Calibri" w:cs="Calibri"/>
                <w:i/>
                <w:iCs/>
                <w:color w:val="808080"/>
                <w:sz w:val="16"/>
                <w:szCs w:val="16"/>
                <w:lang w:val="en-GB"/>
              </w:rPr>
              <w:t>3. Engagement Assessment Matrix (Summary Reference)</w:t>
            </w:r>
          </w:p>
        </w:tc>
        <w:tc>
          <w:tcPr>
            <w:tcW w:w="6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79C05268" w14:textId="77777777" w:rsidR="00DC279E" w:rsidRPr="00FA2A39" w:rsidRDefault="00000000">
            <w:pPr>
              <w:rPr>
                <w:lang w:val="en-GB"/>
              </w:rPr>
            </w:pPr>
            <w:r w:rsidRPr="00FA2A39">
              <w:rPr>
                <w:rFonts w:ascii="Calibri" w:eastAsia="Calibri" w:hAnsi="Calibri" w:cs="Calibri"/>
                <w:i/>
                <w:iCs/>
                <w:color w:val="808080"/>
                <w:sz w:val="16"/>
                <w:szCs w:val="16"/>
                <w:lang w:val="en-GB"/>
              </w:rPr>
              <w:t>Include only a handful of illustrative rows here; the full matrix belongs in the Excel companion.</w:t>
            </w:r>
          </w:p>
        </w:tc>
      </w:tr>
      <w:tr w:rsidR="00DC279E" w:rsidRPr="00FA2A39" w14:paraId="453C0111"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7337AF92" w14:textId="77777777" w:rsidR="00DC279E" w:rsidRPr="00FA2A39" w:rsidRDefault="00000000">
            <w:pPr>
              <w:rPr>
                <w:lang w:val="en-GB"/>
              </w:rPr>
            </w:pPr>
            <w:r w:rsidRPr="00FA2A39">
              <w:rPr>
                <w:rFonts w:ascii="Calibri" w:eastAsia="Calibri" w:hAnsi="Calibri" w:cs="Calibri"/>
                <w:i/>
                <w:iCs/>
                <w:color w:val="808080"/>
                <w:sz w:val="16"/>
                <w:szCs w:val="16"/>
                <w:lang w:val="en-GB"/>
              </w:rPr>
              <w:t>4. Communication Approach per Engagement Gap</w:t>
            </w:r>
          </w:p>
        </w:tc>
        <w:tc>
          <w:tcPr>
            <w:tcW w:w="6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3A576149" w14:textId="77777777" w:rsidR="00DC279E" w:rsidRPr="00FA2A39" w:rsidRDefault="00000000">
            <w:pPr>
              <w:rPr>
                <w:lang w:val="en-GB"/>
              </w:rPr>
            </w:pPr>
            <w:r w:rsidRPr="00FA2A39">
              <w:rPr>
                <w:rFonts w:ascii="Calibri" w:eastAsia="Calibri" w:hAnsi="Calibri" w:cs="Calibri"/>
                <w:i/>
                <w:iCs/>
                <w:color w:val="808080"/>
                <w:sz w:val="16"/>
                <w:szCs w:val="16"/>
                <w:lang w:val="en-GB"/>
              </w:rPr>
              <w:t xml:space="preserve">Be specific about what 'increase engagement' </w:t>
            </w:r>
            <w:proofErr w:type="gramStart"/>
            <w:r w:rsidRPr="00FA2A39">
              <w:rPr>
                <w:rFonts w:ascii="Calibri" w:eastAsia="Calibri" w:hAnsi="Calibri" w:cs="Calibri"/>
                <w:i/>
                <w:iCs/>
                <w:color w:val="808080"/>
                <w:sz w:val="16"/>
                <w:szCs w:val="16"/>
                <w:lang w:val="en-GB"/>
              </w:rPr>
              <w:t>actually means</w:t>
            </w:r>
            <w:proofErr w:type="gramEnd"/>
            <w:r w:rsidRPr="00FA2A39">
              <w:rPr>
                <w:rFonts w:ascii="Calibri" w:eastAsia="Calibri" w:hAnsi="Calibri" w:cs="Calibri"/>
                <w:i/>
                <w:iCs/>
                <w:color w:val="808080"/>
                <w:sz w:val="16"/>
                <w:szCs w:val="16"/>
                <w:lang w:val="en-GB"/>
              </w:rPr>
              <w:t xml:space="preserve"> in practice for this project — generic advice is less useful than naming specific actions (e.g., 1:1 briefing, invite to steering committee).</w:t>
            </w:r>
          </w:p>
        </w:tc>
      </w:tr>
      <w:tr w:rsidR="00DC279E" w:rsidRPr="00FA2A39" w14:paraId="61E2EF5D"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A01B0F5" w14:textId="77777777" w:rsidR="00DC279E" w:rsidRDefault="00000000">
            <w:r>
              <w:rPr>
                <w:rFonts w:ascii="Calibri" w:eastAsia="Calibri" w:hAnsi="Calibri" w:cs="Calibri"/>
                <w:i/>
                <w:iCs/>
                <w:color w:val="808080"/>
                <w:sz w:val="16"/>
                <w:szCs w:val="16"/>
              </w:rPr>
              <w:t>5. Barriers to Engagement &amp; Mitigation</w:t>
            </w:r>
          </w:p>
        </w:tc>
        <w:tc>
          <w:tcPr>
            <w:tcW w:w="6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1DEE814B" w14:textId="77777777" w:rsidR="00DC279E" w:rsidRPr="00FA2A39" w:rsidRDefault="00000000">
            <w:pPr>
              <w:rPr>
                <w:lang w:val="en-GB"/>
              </w:rPr>
            </w:pPr>
            <w:r w:rsidRPr="00FA2A39">
              <w:rPr>
                <w:rFonts w:ascii="Calibri" w:eastAsia="Calibri" w:hAnsi="Calibri" w:cs="Calibri"/>
                <w:i/>
                <w:iCs/>
                <w:color w:val="808080"/>
                <w:sz w:val="16"/>
                <w:szCs w:val="16"/>
                <w:lang w:val="en-GB"/>
              </w:rPr>
              <w:t xml:space="preserve">Be honest about organizational or interpersonal barriers, not just logistical ones — </w:t>
            </w:r>
            <w:proofErr w:type="spellStart"/>
            <w:r w:rsidRPr="00FA2A39">
              <w:rPr>
                <w:rFonts w:ascii="Calibri" w:eastAsia="Calibri" w:hAnsi="Calibri" w:cs="Calibri"/>
                <w:i/>
                <w:iCs/>
                <w:color w:val="808080"/>
                <w:sz w:val="16"/>
                <w:szCs w:val="16"/>
                <w:lang w:val="en-GB"/>
              </w:rPr>
              <w:t>skepticism</w:t>
            </w:r>
            <w:proofErr w:type="spellEnd"/>
            <w:r w:rsidRPr="00FA2A39">
              <w:rPr>
                <w:rFonts w:ascii="Calibri" w:eastAsia="Calibri" w:hAnsi="Calibri" w:cs="Calibri"/>
                <w:i/>
                <w:iCs/>
                <w:color w:val="808080"/>
                <w:sz w:val="16"/>
                <w:szCs w:val="16"/>
                <w:lang w:val="en-GB"/>
              </w:rPr>
              <w:t xml:space="preserve"> from a past failed initiative is a common, real barrier worth naming directly.</w:t>
            </w:r>
          </w:p>
        </w:tc>
      </w:tr>
      <w:tr w:rsidR="00DC279E" w:rsidRPr="00FA2A39" w14:paraId="74A77341"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5A05A9CF" w14:textId="77777777" w:rsidR="00DC279E" w:rsidRDefault="00000000">
            <w:r>
              <w:rPr>
                <w:rFonts w:ascii="Calibri" w:eastAsia="Calibri" w:hAnsi="Calibri" w:cs="Calibri"/>
                <w:i/>
                <w:iCs/>
                <w:color w:val="808080"/>
                <w:sz w:val="16"/>
                <w:szCs w:val="16"/>
              </w:rPr>
              <w:t>6. Roles &amp; Responsibilities</w:t>
            </w:r>
          </w:p>
        </w:tc>
        <w:tc>
          <w:tcPr>
            <w:tcW w:w="6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650610A" w14:textId="77777777" w:rsidR="00DC279E" w:rsidRPr="00FA2A39" w:rsidRDefault="00000000">
            <w:pPr>
              <w:rPr>
                <w:lang w:val="en-GB"/>
              </w:rPr>
            </w:pPr>
            <w:r w:rsidRPr="00FA2A39">
              <w:rPr>
                <w:rFonts w:ascii="Calibri" w:eastAsia="Calibri" w:hAnsi="Calibri" w:cs="Calibri"/>
                <w:i/>
                <w:iCs/>
                <w:color w:val="808080"/>
                <w:sz w:val="16"/>
                <w:szCs w:val="16"/>
                <w:lang w:val="en-GB"/>
              </w:rPr>
              <w:t>Be specific about which stakeholders the Sponsor engages directly versus which the PM handles — ambiguity here often means high-power stakeholders get under-engaged.</w:t>
            </w:r>
          </w:p>
        </w:tc>
      </w:tr>
    </w:tbl>
    <w:p w14:paraId="56FD6E69" w14:textId="77777777" w:rsidR="00DC279E" w:rsidRPr="00FA2A39" w:rsidRDefault="00DC279E">
      <w:pPr>
        <w:spacing w:before="200"/>
        <w:rPr>
          <w:lang w:val="en-GB"/>
        </w:rPr>
      </w:pPr>
    </w:p>
    <w:p w14:paraId="53819E44" w14:textId="77777777" w:rsidR="00DC279E" w:rsidRPr="00FA2A39" w:rsidRDefault="00000000">
      <w:pPr>
        <w:spacing w:after="40"/>
        <w:rPr>
          <w:lang w:val="en-GB"/>
        </w:rPr>
      </w:pPr>
      <w:r w:rsidRPr="00FA2A39">
        <w:rPr>
          <w:rFonts w:ascii="Calibri" w:eastAsia="Calibri" w:hAnsi="Calibri" w:cs="Calibri"/>
          <w:b/>
          <w:bCs/>
          <w:color w:val="1F3864"/>
          <w:lang w:val="en-GB"/>
        </w:rPr>
        <w:t>Common mistakes to avoid:</w:t>
      </w:r>
    </w:p>
    <w:p w14:paraId="2EA174AA" w14:textId="77777777" w:rsidR="00DC279E" w:rsidRPr="00FA2A39" w:rsidRDefault="00000000">
      <w:pPr>
        <w:spacing w:after="60"/>
        <w:rPr>
          <w:lang w:val="en-GB"/>
        </w:rPr>
      </w:pPr>
      <w:r w:rsidRPr="00FA2A39">
        <w:rPr>
          <w:rFonts w:ascii="Calibri" w:eastAsia="Calibri" w:hAnsi="Calibri" w:cs="Calibri"/>
          <w:i/>
          <w:iCs/>
          <w:color w:val="808080"/>
          <w:sz w:val="18"/>
          <w:szCs w:val="18"/>
          <w:lang w:val="en-GB"/>
        </w:rPr>
        <w:t>•  Assuming every stakeholder's desired engagement level is 'Leading' — over-engaging a Low Power/Low Interest stakeholder wastes effort and can create unwanted scope pressure.</w:t>
      </w:r>
    </w:p>
    <w:p w14:paraId="03056F0F" w14:textId="77777777" w:rsidR="00DC279E" w:rsidRPr="00FA2A39" w:rsidRDefault="00000000">
      <w:pPr>
        <w:spacing w:after="60"/>
        <w:rPr>
          <w:lang w:val="en-GB"/>
        </w:rPr>
      </w:pPr>
      <w:r w:rsidRPr="00FA2A39">
        <w:rPr>
          <w:rFonts w:ascii="Calibri" w:eastAsia="Calibri" w:hAnsi="Calibri" w:cs="Calibri"/>
          <w:i/>
          <w:iCs/>
          <w:color w:val="808080"/>
          <w:sz w:val="18"/>
          <w:szCs w:val="18"/>
          <w:lang w:val="en-GB"/>
        </w:rPr>
        <w:t xml:space="preserve">•  Assessing engagement levels once at </w:t>
      </w:r>
      <w:proofErr w:type="spellStart"/>
      <w:r w:rsidRPr="00FA2A39">
        <w:rPr>
          <w:rFonts w:ascii="Calibri" w:eastAsia="Calibri" w:hAnsi="Calibri" w:cs="Calibri"/>
          <w:i/>
          <w:iCs/>
          <w:color w:val="808080"/>
          <w:sz w:val="18"/>
          <w:szCs w:val="18"/>
          <w:lang w:val="en-GB"/>
        </w:rPr>
        <w:t>kickoff</w:t>
      </w:r>
      <w:proofErr w:type="spellEnd"/>
      <w:r w:rsidRPr="00FA2A39">
        <w:rPr>
          <w:rFonts w:ascii="Calibri" w:eastAsia="Calibri" w:hAnsi="Calibri" w:cs="Calibri"/>
          <w:i/>
          <w:iCs/>
          <w:color w:val="808080"/>
          <w:sz w:val="18"/>
          <w:szCs w:val="18"/>
          <w:lang w:val="en-GB"/>
        </w:rPr>
        <w:t xml:space="preserve"> and never revisiting them — engagement shifts as the project progresses, especially after major milestones or setbacks.</w:t>
      </w:r>
    </w:p>
    <w:p w14:paraId="02824900" w14:textId="77777777" w:rsidR="00DC279E" w:rsidRPr="00FA2A39" w:rsidRDefault="00000000">
      <w:pPr>
        <w:spacing w:after="60"/>
        <w:rPr>
          <w:lang w:val="en-GB"/>
        </w:rPr>
      </w:pPr>
      <w:r w:rsidRPr="00FA2A39">
        <w:rPr>
          <w:rFonts w:ascii="Calibri" w:eastAsia="Calibri" w:hAnsi="Calibri" w:cs="Calibri"/>
          <w:i/>
          <w:iCs/>
          <w:color w:val="808080"/>
          <w:sz w:val="18"/>
          <w:szCs w:val="18"/>
          <w:lang w:val="en-GB"/>
        </w:rPr>
        <w:t>•  Treating a 'Regression Risk' gap (stakeholder more engaged than desired) as a good problem to have — over-engagement from the wrong stakeholder can create scope creep or bypass proper decision channels.</w:t>
      </w:r>
    </w:p>
    <w:sectPr w:rsidR="00DC279E" w:rsidRPr="00FA2A39">
      <w:headerReference w:type="default" r:id="rId7"/>
      <w:footerReference w:type="default" r:id="rId8"/>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CCE694" w14:textId="77777777" w:rsidR="006F7B4C" w:rsidRDefault="006F7B4C">
      <w:r>
        <w:separator/>
      </w:r>
    </w:p>
  </w:endnote>
  <w:endnote w:type="continuationSeparator" w:id="0">
    <w:p w14:paraId="569426A9" w14:textId="77777777" w:rsidR="006F7B4C" w:rsidRDefault="006F7B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0528F" w14:textId="77777777" w:rsidR="00DC279E" w:rsidRDefault="00000000">
    <w:pPr>
      <w:spacing w:after="40"/>
      <w:jc w:val="center"/>
    </w:pPr>
    <w:hyperlink r:id="rId1" w:history="1">
      <w:r>
        <w:rPr>
          <w:rStyle w:val="Hyperlink"/>
          <w:rFonts w:ascii="Calibri" w:eastAsia="Calibri" w:hAnsi="Calibri" w:cs="Calibri"/>
          <w:color w:val="1F3864"/>
          <w:sz w:val="16"/>
          <w:szCs w:val="16"/>
        </w:rPr>
        <w:t>vitruvioconsultores.net</w:t>
      </w:r>
    </w:hyperlink>
  </w:p>
  <w:p w14:paraId="396C0B32" w14:textId="77777777" w:rsidR="00DC279E" w:rsidRDefault="00000000">
    <w:pPr>
      <w:jc w:val="center"/>
    </w:pPr>
    <w:r>
      <w:rPr>
        <w:rFonts w:ascii="Calibri" w:eastAsia="Calibri" w:hAnsi="Calibri" w:cs="Calibri"/>
        <w:color w:val="808080"/>
        <w:sz w:val="16"/>
        <w:szCs w:val="16"/>
      </w:rPr>
      <w:t xml:space="preserve">Page </w:t>
    </w:r>
    <w:r>
      <w:rPr>
        <w:rFonts w:ascii="Calibri" w:eastAsia="Calibri" w:hAnsi="Calibri" w:cs="Calibri"/>
        <w:color w:val="808080"/>
        <w:sz w:val="16"/>
        <w:szCs w:val="16"/>
      </w:rPr>
      <w:fldChar w:fldCharType="begin"/>
    </w:r>
    <w:r>
      <w:rPr>
        <w:rFonts w:ascii="Calibri" w:eastAsia="Calibri" w:hAnsi="Calibri" w:cs="Calibri"/>
        <w:color w:val="808080"/>
        <w:sz w:val="16"/>
        <w:szCs w:val="16"/>
      </w:rPr>
      <w:instrText>PAGE</w:instrText>
    </w:r>
    <w:r>
      <w:rPr>
        <w:rFonts w:ascii="Calibri" w:eastAsia="Calibri" w:hAnsi="Calibri" w:cs="Calibri"/>
        <w:color w:val="808080"/>
        <w:sz w:val="16"/>
        <w:szCs w:val="16"/>
      </w:rPr>
      <w:fldChar w:fldCharType="separate"/>
    </w:r>
    <w:r w:rsidR="00FA2A39">
      <w:rPr>
        <w:rFonts w:ascii="Calibri" w:eastAsia="Calibri" w:hAnsi="Calibri" w:cs="Calibri"/>
        <w:noProof/>
        <w:color w:val="808080"/>
        <w:sz w:val="16"/>
        <w:szCs w:val="16"/>
      </w:rPr>
      <w:t>1</w:t>
    </w:r>
    <w:r>
      <w:rPr>
        <w:rFonts w:ascii="Calibri" w:eastAsia="Calibri" w:hAnsi="Calibri" w:cs="Calibri"/>
        <w:color w:val="808080"/>
        <w:sz w:val="16"/>
        <w:szCs w:val="16"/>
      </w:rPr>
      <w:fldChar w:fldCharType="end"/>
    </w:r>
    <w:r>
      <w:rPr>
        <w:rFonts w:ascii="Calibri" w:eastAsia="Calibri" w:hAnsi="Calibri" w:cs="Calibri"/>
        <w:color w:val="808080"/>
        <w:sz w:val="16"/>
        <w:szCs w:val="16"/>
      </w:rPr>
      <w:t xml:space="preserve"> of </w:t>
    </w:r>
    <w:r>
      <w:rPr>
        <w:rFonts w:ascii="Calibri" w:eastAsia="Calibri" w:hAnsi="Calibri" w:cs="Calibri"/>
        <w:color w:val="808080"/>
        <w:sz w:val="16"/>
        <w:szCs w:val="16"/>
      </w:rPr>
      <w:fldChar w:fldCharType="begin"/>
    </w:r>
    <w:r>
      <w:rPr>
        <w:rFonts w:ascii="Calibri" w:eastAsia="Calibri" w:hAnsi="Calibri" w:cs="Calibri"/>
        <w:color w:val="808080"/>
        <w:sz w:val="16"/>
        <w:szCs w:val="16"/>
      </w:rPr>
      <w:instrText>NUMPAGES</w:instrText>
    </w:r>
    <w:r>
      <w:rPr>
        <w:rFonts w:ascii="Calibri" w:eastAsia="Calibri" w:hAnsi="Calibri" w:cs="Calibri"/>
        <w:color w:val="808080"/>
        <w:sz w:val="16"/>
        <w:szCs w:val="16"/>
      </w:rPr>
      <w:fldChar w:fldCharType="separate"/>
    </w:r>
    <w:r w:rsidR="00FA2A39">
      <w:rPr>
        <w:rFonts w:ascii="Calibri" w:eastAsia="Calibri" w:hAnsi="Calibri" w:cs="Calibri"/>
        <w:noProof/>
        <w:color w:val="808080"/>
        <w:sz w:val="16"/>
        <w:szCs w:val="16"/>
      </w:rPr>
      <w:t>2</w:t>
    </w:r>
    <w:r>
      <w:rPr>
        <w:rFonts w:ascii="Calibri" w:eastAsia="Calibri" w:hAnsi="Calibri" w:cs="Calibri"/>
        <w:color w:val="8080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179F95" w14:textId="77777777" w:rsidR="006F7B4C" w:rsidRDefault="006F7B4C">
      <w:r>
        <w:separator/>
      </w:r>
    </w:p>
  </w:footnote>
  <w:footnote w:type="continuationSeparator" w:id="0">
    <w:p w14:paraId="59CEFB36" w14:textId="77777777" w:rsidR="006F7B4C" w:rsidRDefault="006F7B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1C9A9" w14:textId="77777777" w:rsidR="00DC279E" w:rsidRDefault="00000000">
    <w:pPr>
      <w:pBdr>
        <w:bottom w:val="single" w:sz="4" w:space="4" w:color="BFBFBF"/>
      </w:pBdr>
      <w:jc w:val="right"/>
    </w:pPr>
    <w:r>
      <w:rPr>
        <w:noProof/>
      </w:rPr>
      <w:drawing>
        <wp:inline distT="0" distB="0" distL="0" distR="0" wp14:anchorId="6271D2B4" wp14:editId="43AD1DA3">
          <wp:extent cx="647700" cy="647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647700" cy="6477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1A2EDC"/>
    <w:multiLevelType w:val="hybridMultilevel"/>
    <w:tmpl w:val="B9D22080"/>
    <w:lvl w:ilvl="0" w:tplc="4858BC5E">
      <w:start w:val="1"/>
      <w:numFmt w:val="bullet"/>
      <w:lvlText w:val="●"/>
      <w:lvlJc w:val="left"/>
      <w:pPr>
        <w:ind w:left="720" w:hanging="360"/>
      </w:pPr>
    </w:lvl>
    <w:lvl w:ilvl="1" w:tplc="FF1EA896">
      <w:start w:val="1"/>
      <w:numFmt w:val="bullet"/>
      <w:lvlText w:val="○"/>
      <w:lvlJc w:val="left"/>
      <w:pPr>
        <w:ind w:left="1440" w:hanging="360"/>
      </w:pPr>
    </w:lvl>
    <w:lvl w:ilvl="2" w:tplc="1814195C">
      <w:start w:val="1"/>
      <w:numFmt w:val="bullet"/>
      <w:lvlText w:val="■"/>
      <w:lvlJc w:val="left"/>
      <w:pPr>
        <w:ind w:left="2160" w:hanging="360"/>
      </w:pPr>
    </w:lvl>
    <w:lvl w:ilvl="3" w:tplc="4EB4D9D4">
      <w:start w:val="1"/>
      <w:numFmt w:val="bullet"/>
      <w:lvlText w:val="●"/>
      <w:lvlJc w:val="left"/>
      <w:pPr>
        <w:ind w:left="2880" w:hanging="360"/>
      </w:pPr>
    </w:lvl>
    <w:lvl w:ilvl="4" w:tplc="2E5C021C">
      <w:start w:val="1"/>
      <w:numFmt w:val="bullet"/>
      <w:lvlText w:val="○"/>
      <w:lvlJc w:val="left"/>
      <w:pPr>
        <w:ind w:left="3600" w:hanging="360"/>
      </w:pPr>
    </w:lvl>
    <w:lvl w:ilvl="5" w:tplc="6BD2EF4A">
      <w:start w:val="1"/>
      <w:numFmt w:val="bullet"/>
      <w:lvlText w:val="■"/>
      <w:lvlJc w:val="left"/>
      <w:pPr>
        <w:ind w:left="4320" w:hanging="360"/>
      </w:pPr>
    </w:lvl>
    <w:lvl w:ilvl="6" w:tplc="A76EB64E">
      <w:start w:val="1"/>
      <w:numFmt w:val="bullet"/>
      <w:lvlText w:val="●"/>
      <w:lvlJc w:val="left"/>
      <w:pPr>
        <w:ind w:left="5040" w:hanging="360"/>
      </w:pPr>
    </w:lvl>
    <w:lvl w:ilvl="7" w:tplc="796808C4">
      <w:start w:val="1"/>
      <w:numFmt w:val="bullet"/>
      <w:lvlText w:val="●"/>
      <w:lvlJc w:val="left"/>
      <w:pPr>
        <w:ind w:left="5760" w:hanging="360"/>
      </w:pPr>
    </w:lvl>
    <w:lvl w:ilvl="8" w:tplc="CB76280E">
      <w:start w:val="1"/>
      <w:numFmt w:val="bullet"/>
      <w:lvlText w:val="●"/>
      <w:lvlJc w:val="left"/>
      <w:pPr>
        <w:ind w:left="6480" w:hanging="360"/>
      </w:pPr>
    </w:lvl>
  </w:abstractNum>
  <w:num w:numId="1" w16cid:durableId="183403175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279E"/>
    <w:rsid w:val="004B5256"/>
    <w:rsid w:val="006F7B4C"/>
    <w:rsid w:val="00DC279E"/>
    <w:rsid w:val="00FA2A3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F9D4F1"/>
  <w15:docId w15:val="{8CBE1283-E814-4AF5-86A8-888D07FDC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vitruvioconsultores.ne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991</Words>
  <Characters>5451</Characters>
  <Application>Microsoft Office Word</Application>
  <DocSecurity>0</DocSecurity>
  <Lines>45</Lines>
  <Paragraphs>12</Paragraphs>
  <ScaleCrop>false</ScaleCrop>
  <Company/>
  <LinksUpToDate>false</LinksUpToDate>
  <CharactersWithSpaces>6430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Ricardo Palacio</cp:lastModifiedBy>
  <cp:revision>2</cp:revision>
  <dcterms:created xsi:type="dcterms:W3CDTF">2026-07-05T21:02:00Z</dcterms:created>
  <dcterms:modified xsi:type="dcterms:W3CDTF">2026-07-05T21:02:00Z</dcterms:modified>
</cp:coreProperties>
</file>